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FD" w:rsidRDefault="004E2BFD" w:rsidP="0090781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16880" cy="7802880"/>
            <wp:effectExtent l="19050" t="0" r="7620" b="0"/>
            <wp:docPr id="1" name="Рисунок 1" descr="C:\Users\user\Desktop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FD" w:rsidRDefault="004E2BFD" w:rsidP="0090781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FD" w:rsidRDefault="004E2BFD" w:rsidP="0090781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FD" w:rsidRDefault="004E2BFD" w:rsidP="0090781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FD" w:rsidRDefault="004E2BFD" w:rsidP="0090781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81F" w:rsidRPr="0090781F" w:rsidRDefault="0090781F" w:rsidP="0090781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90781F" w:rsidRPr="0090781F" w:rsidRDefault="0090781F" w:rsidP="0090781F">
      <w:pPr>
        <w:ind w:left="360"/>
        <w:rPr>
          <w:rFonts w:ascii="Times New Roman" w:hAnsi="Times New Roman" w:cs="Times New Roman"/>
          <w:sz w:val="28"/>
          <w:szCs w:val="28"/>
        </w:rPr>
      </w:pPr>
      <w:r w:rsidRPr="0090781F">
        <w:rPr>
          <w:rFonts w:ascii="Times New Roman" w:hAnsi="Times New Roman" w:cs="Times New Roman"/>
          <w:sz w:val="28"/>
          <w:szCs w:val="28"/>
        </w:rPr>
        <w:t xml:space="preserve">Кружок по биологии «Практическая биология» помогает осуществить </w:t>
      </w:r>
      <w:proofErr w:type="spellStart"/>
      <w:r w:rsidRPr="0090781F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90781F">
        <w:rPr>
          <w:rFonts w:ascii="Times New Roman" w:hAnsi="Times New Roman" w:cs="Times New Roman"/>
          <w:sz w:val="28"/>
          <w:szCs w:val="28"/>
        </w:rPr>
        <w:t xml:space="preserve"> подход, который лежит в основе стандарта второго поколения и обеспечивает</w:t>
      </w:r>
    </w:p>
    <w:p w:rsidR="0090781F" w:rsidRPr="0090781F" w:rsidRDefault="0090781F" w:rsidP="009078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81F">
        <w:rPr>
          <w:rFonts w:ascii="Times New Roman" w:hAnsi="Times New Roman" w:cs="Times New Roman"/>
          <w:sz w:val="28"/>
          <w:szCs w:val="28"/>
        </w:rPr>
        <w:t>Формирование готовности к саморазвитию и непрерывному образованию</w:t>
      </w:r>
    </w:p>
    <w:p w:rsidR="0090781F" w:rsidRPr="0090781F" w:rsidRDefault="0090781F" w:rsidP="009078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81F">
        <w:rPr>
          <w:rFonts w:ascii="Times New Roman" w:hAnsi="Times New Roman" w:cs="Times New Roman"/>
          <w:sz w:val="28"/>
          <w:szCs w:val="28"/>
        </w:rPr>
        <w:t xml:space="preserve">Проектирование и конструирование социальной среды развития </w:t>
      </w:r>
      <w:proofErr w:type="gramStart"/>
      <w:r w:rsidRPr="009078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781F">
        <w:rPr>
          <w:rFonts w:ascii="Times New Roman" w:hAnsi="Times New Roman" w:cs="Times New Roman"/>
          <w:sz w:val="28"/>
          <w:szCs w:val="28"/>
        </w:rPr>
        <w:t xml:space="preserve"> в системе образования</w:t>
      </w:r>
    </w:p>
    <w:p w:rsidR="0090781F" w:rsidRPr="0090781F" w:rsidRDefault="0090781F" w:rsidP="009078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81F">
        <w:rPr>
          <w:rFonts w:ascii="Times New Roman" w:hAnsi="Times New Roman" w:cs="Times New Roman"/>
          <w:sz w:val="28"/>
          <w:szCs w:val="28"/>
        </w:rPr>
        <w:t xml:space="preserve">Активную учебно-познавательную деятельность </w:t>
      </w:r>
      <w:proofErr w:type="gramStart"/>
      <w:r w:rsidRPr="009078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0781F" w:rsidRPr="0090781F" w:rsidRDefault="0090781F" w:rsidP="009078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81F">
        <w:rPr>
          <w:rFonts w:ascii="Times New Roman" w:hAnsi="Times New Roman" w:cs="Times New Roman"/>
          <w:sz w:val="28"/>
          <w:szCs w:val="28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90781F" w:rsidRPr="0090781F" w:rsidRDefault="0090781F" w:rsidP="0090781F">
      <w:pPr>
        <w:ind w:left="1080"/>
        <w:rPr>
          <w:rFonts w:ascii="Times New Roman" w:hAnsi="Times New Roman" w:cs="Times New Roman"/>
          <w:sz w:val="28"/>
          <w:szCs w:val="28"/>
        </w:rPr>
      </w:pPr>
      <w:r w:rsidRPr="0090781F">
        <w:rPr>
          <w:rFonts w:ascii="Times New Roman" w:hAnsi="Times New Roman" w:cs="Times New Roman"/>
          <w:sz w:val="28"/>
          <w:szCs w:val="28"/>
        </w:rPr>
        <w:t>Кружок организован в помощь курсу биологии в 6 классе. В связи с тем, что на данный предмет отведён один час в неделю, а объём материала, который необходимо усвоить учащимся, очень велик, на оформление лабораторных работ на уроке не хватает времени. Поэтому лабораторные работы  вынесены за рамки урока и проводятся в виде кружка. Для углубления знаний и развития познавательного интереса, добавлены другие лабораторные работы.</w:t>
      </w:r>
    </w:p>
    <w:p w:rsidR="0090781F" w:rsidRPr="0090781F" w:rsidRDefault="0090781F" w:rsidP="009078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0781F" w:rsidRPr="0090781F" w:rsidRDefault="0090781F" w:rsidP="009078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0781F" w:rsidRPr="0090781F" w:rsidRDefault="0090781F" w:rsidP="009078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0781F" w:rsidRPr="0090781F" w:rsidRDefault="0090781F" w:rsidP="009078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0781F" w:rsidRPr="0090781F" w:rsidRDefault="0090781F" w:rsidP="009078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0781F" w:rsidRPr="0090781F" w:rsidRDefault="0090781F" w:rsidP="009078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0781F" w:rsidRPr="0090781F" w:rsidRDefault="0090781F" w:rsidP="009078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0781F" w:rsidRPr="0090781F" w:rsidRDefault="0090781F" w:rsidP="009078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0781F" w:rsidRPr="0090781F" w:rsidRDefault="0090781F" w:rsidP="009078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0781F" w:rsidRPr="0090781F" w:rsidRDefault="0090781F" w:rsidP="009078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0781F" w:rsidRPr="0090781F" w:rsidRDefault="0090781F" w:rsidP="009078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0781F" w:rsidRPr="0090781F" w:rsidRDefault="0090781F" w:rsidP="009078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0781F" w:rsidRDefault="0090781F" w:rsidP="009078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0781F" w:rsidRDefault="0090781F" w:rsidP="009078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0781F" w:rsidRDefault="0090781F" w:rsidP="009078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0781F" w:rsidRDefault="0090781F" w:rsidP="009078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81A45" w:rsidRDefault="00D81A45" w:rsidP="009078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81A45" w:rsidRPr="0090781F" w:rsidRDefault="00D81A45" w:rsidP="009078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81A45" w:rsidRPr="0090781F" w:rsidRDefault="00D81A45" w:rsidP="00D81A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8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планирование.</w:t>
      </w:r>
    </w:p>
    <w:p w:rsidR="00D81A45" w:rsidRPr="0090781F" w:rsidRDefault="00D81A45" w:rsidP="00D81A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5155"/>
        <w:gridCol w:w="1617"/>
        <w:gridCol w:w="778"/>
        <w:gridCol w:w="890"/>
      </w:tblGrid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                        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Факт. </w:t>
            </w:r>
          </w:p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клеток живых организмов.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Химический состав семян.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свойств некоторых органических веществ.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 растений.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 животных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Клеточное строение органов растений.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корневых систем.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почек и расположение их на стебле.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и сложные листья.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стебля.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Видоизменения вегетативных органов.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цветка.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плодов.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 семян.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слюны на крахмал.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  веществ в растении.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крови человека и лягушки.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Опорные структуры.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и свойства костей.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инфузории – туфельки.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различных животных.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Черенкование комнатных растений.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Прорастание семян.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растений.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25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Прямое и непрямое развитие насекомых.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Полупроницаемость клеточной мембраны. Плазмолиз и </w:t>
            </w:r>
            <w:proofErr w:type="spellStart"/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деплазмолиз</w:t>
            </w:r>
            <w:proofErr w:type="spellEnd"/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клетки. Митоз.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45" w:rsidRPr="0090781F" w:rsidTr="00081E44"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A45" w:rsidRPr="0090781F" w:rsidRDefault="00D81A45" w:rsidP="00081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781F" w:rsidRPr="0090781F" w:rsidRDefault="0090781F" w:rsidP="0090781F">
      <w:pPr>
        <w:rPr>
          <w:rFonts w:ascii="Times New Roman" w:hAnsi="Times New Roman" w:cs="Times New Roman"/>
          <w:sz w:val="28"/>
          <w:szCs w:val="28"/>
        </w:rPr>
      </w:pPr>
    </w:p>
    <w:p w:rsidR="004E2BFD" w:rsidRDefault="0090781F" w:rsidP="0090781F">
      <w:pPr>
        <w:rPr>
          <w:rFonts w:ascii="Times New Roman" w:hAnsi="Times New Roman" w:cs="Times New Roman"/>
          <w:sz w:val="28"/>
          <w:szCs w:val="28"/>
        </w:rPr>
      </w:pPr>
      <w:r w:rsidRPr="0090781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4E2B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6880" cy="7802880"/>
            <wp:effectExtent l="19050" t="0" r="7620" b="0"/>
            <wp:docPr id="2" name="Рисунок 2" descr="C:\Users\user\Desktop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FD" w:rsidRDefault="004E2BFD" w:rsidP="0090781F">
      <w:pPr>
        <w:rPr>
          <w:rFonts w:ascii="Times New Roman" w:hAnsi="Times New Roman" w:cs="Times New Roman"/>
          <w:sz w:val="28"/>
          <w:szCs w:val="28"/>
        </w:rPr>
      </w:pPr>
    </w:p>
    <w:p w:rsidR="004E2BFD" w:rsidRDefault="004E2BFD" w:rsidP="0090781F">
      <w:pPr>
        <w:rPr>
          <w:rFonts w:ascii="Times New Roman" w:hAnsi="Times New Roman" w:cs="Times New Roman"/>
          <w:sz w:val="28"/>
          <w:szCs w:val="28"/>
        </w:rPr>
      </w:pPr>
    </w:p>
    <w:p w:rsidR="0090781F" w:rsidRDefault="0090781F" w:rsidP="0090781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81F" w:rsidRPr="0090781F" w:rsidRDefault="0090781F" w:rsidP="0090781F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90781F"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>Кружок по химии «Занимательная химия»</w:t>
      </w:r>
    </w:p>
    <w:p w:rsidR="0090781F" w:rsidRPr="0090781F" w:rsidRDefault="0090781F" w:rsidP="0090781F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81F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0781F" w:rsidRPr="0090781F" w:rsidRDefault="0090781F" w:rsidP="0090781F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547"/>
        <w:gridCol w:w="870"/>
        <w:gridCol w:w="658"/>
      </w:tblGrid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Кол-во</w:t>
            </w:r>
          </w:p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  <w:b/>
              </w:rPr>
            </w:pPr>
            <w:r w:rsidRPr="0090781F">
              <w:rPr>
                <w:rFonts w:ascii="Times New Roman" w:eastAsia="Times New Roman" w:hAnsi="Times New Roman" w:cs="Times New Roman"/>
                <w:b/>
              </w:rPr>
              <w:t>Периодическая система химических элементов. Химические знаки и формулы.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Знаки химических элементов. Решение кроссвордов.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Знаки химических элементов. Составление кроссвордов.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Металлы и неметаллы. Решение кроссвордов.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Относительная атомная и молекулярная массы.  Выполнение упражнений.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Массовая доля элемента. Решение задач.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  <w:b/>
              </w:rPr>
            </w:pPr>
            <w:r w:rsidRPr="0090781F">
              <w:rPr>
                <w:rFonts w:ascii="Times New Roman" w:eastAsia="Times New Roman" w:hAnsi="Times New Roman" w:cs="Times New Roman"/>
                <w:b/>
              </w:rPr>
              <w:t xml:space="preserve">Строение атома. 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rPr>
          <w:trHeight w:val="715"/>
        </w:trPr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6</w:t>
            </w:r>
          </w:p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Игровые задания по теме «Строение атома».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  <w:b/>
              </w:rPr>
            </w:pPr>
            <w:r w:rsidRPr="0090781F">
              <w:rPr>
                <w:rFonts w:ascii="Times New Roman" w:eastAsia="Times New Roman" w:hAnsi="Times New Roman" w:cs="Times New Roman"/>
                <w:b/>
              </w:rPr>
              <w:t>Химическая связь, способы её образования.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 xml:space="preserve">Ионная связь. Металлы и неметаллы. 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Полярная и неполярная ковалентная связь.  Металлическая  связь.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  <w:b/>
              </w:rPr>
            </w:pPr>
            <w:r w:rsidRPr="0090781F">
              <w:rPr>
                <w:rFonts w:ascii="Times New Roman" w:eastAsia="Times New Roman" w:hAnsi="Times New Roman" w:cs="Times New Roman"/>
                <w:b/>
              </w:rPr>
              <w:t>Моль. Количество вещества.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Количество вещества. Моль – единица количества вещества. Решение задач.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Молярная масса и молярный объем. Решение задач.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Количество вещества. Решение смешанных задач.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rPr>
          <w:trHeight w:val="393"/>
        </w:trPr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  <w:b/>
              </w:rPr>
            </w:pPr>
            <w:r w:rsidRPr="0090781F">
              <w:rPr>
                <w:rFonts w:ascii="Times New Roman" w:eastAsia="Times New Roman" w:hAnsi="Times New Roman" w:cs="Times New Roman"/>
                <w:b/>
              </w:rPr>
              <w:t>Составление формул бинарных соединений.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Степень окисления. Определение степени окисления элемента по формуле и по периодической таблице.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Составление формул бинарных соединений по степени окисления. Названия веществ.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  <w:b/>
              </w:rPr>
            </w:pPr>
            <w:r w:rsidRPr="0090781F">
              <w:rPr>
                <w:rFonts w:ascii="Times New Roman" w:eastAsia="Times New Roman" w:hAnsi="Times New Roman" w:cs="Times New Roman"/>
                <w:b/>
              </w:rPr>
              <w:t>Классы неорганических веществ.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 xml:space="preserve">Оксиды и </w:t>
            </w:r>
            <w:proofErr w:type="spellStart"/>
            <w:r w:rsidRPr="0090781F">
              <w:rPr>
                <w:rFonts w:ascii="Times New Roman" w:eastAsia="Times New Roman" w:hAnsi="Times New Roman" w:cs="Times New Roman"/>
              </w:rPr>
              <w:t>гидроксиды</w:t>
            </w:r>
            <w:proofErr w:type="spellEnd"/>
            <w:r w:rsidRPr="0090781F">
              <w:rPr>
                <w:rFonts w:ascii="Times New Roman" w:eastAsia="Times New Roman" w:hAnsi="Times New Roman" w:cs="Times New Roman"/>
              </w:rPr>
              <w:t>. Составление формул. Названия веществ.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Кислоты и соли. Составление формул. Названия веществ.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  <w:b/>
              </w:rPr>
            </w:pPr>
            <w:r w:rsidRPr="0090781F">
              <w:rPr>
                <w:rFonts w:ascii="Times New Roman" w:eastAsia="Times New Roman" w:hAnsi="Times New Roman" w:cs="Times New Roman"/>
                <w:b/>
              </w:rPr>
              <w:t>Доли компонентов смеси.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Массовая и объемная доли веществ. Решение задач.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Массовая и объемная доли веществ. Составление задач.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  <w:b/>
              </w:rPr>
            </w:pPr>
            <w:r w:rsidRPr="0090781F">
              <w:rPr>
                <w:rFonts w:ascii="Times New Roman" w:eastAsia="Times New Roman" w:hAnsi="Times New Roman" w:cs="Times New Roman"/>
                <w:b/>
              </w:rPr>
              <w:t>Химические реакции. Химические уравнения.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19</w:t>
            </w:r>
          </w:p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Составление химических уравнений. Типы химических реакций.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Решение задач по уравнениям реакций.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Правила техники безопасности. Решение кроссвордов.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  <w:b/>
              </w:rPr>
            </w:pPr>
            <w:r w:rsidRPr="0090781F">
              <w:rPr>
                <w:rFonts w:ascii="Times New Roman" w:eastAsia="Times New Roman" w:hAnsi="Times New Roman" w:cs="Times New Roman"/>
                <w:b/>
              </w:rPr>
              <w:t>Растворы. Электролитическая диссоциация.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Электролитическая диссоциация. Составление уравнений электролитической диссоциации. Решение задач.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Полные и сокращенные ионные уравнения реакций.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Диссоциация кислот. Химические свойства кислот.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Диссоциация оснований. Химические свойства оснований.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Диссоциация солей. Химические свойства солей.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  <w:b/>
              </w:rPr>
            </w:pPr>
            <w:r w:rsidRPr="0090781F">
              <w:rPr>
                <w:rFonts w:ascii="Times New Roman" w:eastAsia="Times New Roman" w:hAnsi="Times New Roman" w:cs="Times New Roman"/>
                <w:b/>
              </w:rPr>
              <w:t>Окислительно-восстановительные реакции.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Окислительно-восстановительные реакции.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Электронный баланс.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Уравнивание окислительно-восстановительных реакций методом электронного баланса.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Решение смешанных задач.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81F" w:rsidRPr="0090781F" w:rsidTr="006D6725">
        <w:tc>
          <w:tcPr>
            <w:tcW w:w="456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547" w:type="dxa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Заключительное занятие.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  <w:r w:rsidRPr="00907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81F" w:rsidRPr="0090781F" w:rsidRDefault="0090781F" w:rsidP="006D672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781F" w:rsidRPr="0090781F" w:rsidRDefault="0090781F" w:rsidP="0090781F">
      <w:pPr>
        <w:ind w:left="360"/>
        <w:rPr>
          <w:rFonts w:ascii="Times New Roman" w:eastAsia="Times New Roman" w:hAnsi="Times New Roman" w:cs="Times New Roman"/>
        </w:rPr>
      </w:pPr>
    </w:p>
    <w:p w:rsidR="0090781F" w:rsidRPr="0090781F" w:rsidRDefault="0090781F" w:rsidP="0090781F">
      <w:pPr>
        <w:ind w:left="360"/>
        <w:rPr>
          <w:rFonts w:ascii="Times New Roman" w:eastAsia="Times New Roman" w:hAnsi="Times New Roman" w:cs="Times New Roman"/>
        </w:rPr>
      </w:pPr>
    </w:p>
    <w:p w:rsidR="0090781F" w:rsidRPr="0090781F" w:rsidRDefault="0090781F" w:rsidP="0090781F">
      <w:pPr>
        <w:ind w:left="360"/>
        <w:rPr>
          <w:rFonts w:ascii="Times New Roman" w:eastAsia="Times New Roman" w:hAnsi="Times New Roman" w:cs="Times New Roman"/>
        </w:rPr>
      </w:pPr>
    </w:p>
    <w:p w:rsidR="0090781F" w:rsidRPr="0090781F" w:rsidRDefault="0090781F" w:rsidP="0090781F">
      <w:pPr>
        <w:ind w:left="360"/>
        <w:rPr>
          <w:rFonts w:ascii="Times New Roman" w:eastAsia="Times New Roman" w:hAnsi="Times New Roman" w:cs="Times New Roman"/>
        </w:rPr>
      </w:pPr>
    </w:p>
    <w:p w:rsidR="0090781F" w:rsidRPr="0090781F" w:rsidRDefault="0090781F" w:rsidP="0090781F">
      <w:pPr>
        <w:ind w:left="360"/>
        <w:rPr>
          <w:rFonts w:ascii="Times New Roman" w:eastAsia="Times New Roman" w:hAnsi="Times New Roman" w:cs="Times New Roman"/>
        </w:rPr>
      </w:pPr>
    </w:p>
    <w:p w:rsidR="00F23BB2" w:rsidRPr="0090781F" w:rsidRDefault="00F23BB2">
      <w:pPr>
        <w:rPr>
          <w:rFonts w:ascii="Times New Roman" w:hAnsi="Times New Roman" w:cs="Times New Roman"/>
        </w:rPr>
      </w:pPr>
    </w:p>
    <w:sectPr w:rsidR="00F23BB2" w:rsidRPr="0090781F" w:rsidSect="00A2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A7B2A"/>
    <w:multiLevelType w:val="hybridMultilevel"/>
    <w:tmpl w:val="95C6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81F"/>
    <w:rsid w:val="004E2BFD"/>
    <w:rsid w:val="0090781F"/>
    <w:rsid w:val="00A228B4"/>
    <w:rsid w:val="00D81A45"/>
    <w:rsid w:val="00F2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Оксана</dc:creator>
  <cp:keywords/>
  <dc:description/>
  <cp:lastModifiedBy>Сенина Оксана</cp:lastModifiedBy>
  <cp:revision>3</cp:revision>
  <dcterms:created xsi:type="dcterms:W3CDTF">2018-01-19T06:56:00Z</dcterms:created>
  <dcterms:modified xsi:type="dcterms:W3CDTF">2018-01-19T08:54:00Z</dcterms:modified>
</cp:coreProperties>
</file>