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3C" w:rsidRDefault="00D51D3C" w:rsidP="000B46D2">
      <w:pPr>
        <w:pStyle w:val="1"/>
        <w:rPr>
          <w:color w:val="000000"/>
          <w:szCs w:val="28"/>
        </w:rPr>
      </w:pPr>
      <w:bookmarkStart w:id="0" w:name="sub_1310"/>
      <w:bookmarkStart w:id="1" w:name="_GoBack"/>
      <w:r>
        <w:rPr>
          <w:noProof/>
          <w:color w:val="000000"/>
          <w:szCs w:val="28"/>
        </w:rPr>
        <w:drawing>
          <wp:inline distT="0" distB="0" distL="0" distR="0">
            <wp:extent cx="6544705" cy="9252857"/>
            <wp:effectExtent l="0" t="0" r="0" b="0"/>
            <wp:docPr id="1" name="Рисунок 1" descr="F:\сканы лок акты\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лок акты\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082" cy="92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B46D2" w:rsidRPr="000B46D2" w:rsidRDefault="000B46D2" w:rsidP="000B46D2">
      <w:pPr>
        <w:pStyle w:val="1"/>
        <w:rPr>
          <w:color w:val="000000"/>
          <w:szCs w:val="28"/>
        </w:rPr>
      </w:pPr>
      <w:r w:rsidRPr="000B46D2">
        <w:rPr>
          <w:color w:val="000000"/>
          <w:szCs w:val="28"/>
        </w:rPr>
        <w:lastRenderedPageBreak/>
        <w:t>I. Общие положения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311"/>
      <w:bookmarkEnd w:id="0"/>
      <w:r w:rsidRPr="000B46D2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(далее - Положение)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Федерации, Законом Российской Федерации "Об образовании".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312"/>
      <w:bookmarkEnd w:id="2"/>
      <w:r w:rsidRPr="000B46D2">
        <w:rPr>
          <w:rFonts w:ascii="Times New Roman" w:hAnsi="Times New Roman" w:cs="Times New Roman"/>
          <w:color w:val="000000"/>
          <w:sz w:val="28"/>
          <w:szCs w:val="28"/>
        </w:rPr>
        <w:t>2. Положение детализирует распределение стимулирующей части фонда оплаты труда педагогических работников, определяет цель усиления материальной заинтересованности работников учреждений в развитии творческой активности и инициативы при реализации поставленных задач в рамках комплексного проекта модернизации образования.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313"/>
      <w:bookmarkEnd w:id="3"/>
      <w:r w:rsidRPr="000B46D2">
        <w:rPr>
          <w:rFonts w:ascii="Times New Roman" w:hAnsi="Times New Roman" w:cs="Times New Roman"/>
          <w:color w:val="000000"/>
          <w:sz w:val="28"/>
          <w:szCs w:val="28"/>
        </w:rPr>
        <w:t>3. Положение включает примерный перечень критериев и показателей эффективности аудиторной и неаудиторной деятельности педагога. Каждому критерию присваивается определенное максимальное количество баллов. Общая максимальная сумма баллов - 100.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314"/>
      <w:bookmarkEnd w:id="4"/>
      <w:r w:rsidRPr="000B46D2">
        <w:rPr>
          <w:rFonts w:ascii="Times New Roman" w:hAnsi="Times New Roman" w:cs="Times New Roman"/>
          <w:color w:val="000000"/>
          <w:sz w:val="28"/>
          <w:szCs w:val="28"/>
        </w:rPr>
        <w:t>4.</w:t>
      </w:r>
      <w:bookmarkStart w:id="6" w:name="sub_1315"/>
      <w:bookmarkEnd w:id="5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Дополнение и изменение критериев и показателей относится к компетенции учреждения.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316"/>
      <w:bookmarkEnd w:id="6"/>
      <w:r w:rsidRPr="000B46D2">
        <w:rPr>
          <w:rFonts w:ascii="Times New Roman" w:hAnsi="Times New Roman" w:cs="Times New Roman"/>
          <w:color w:val="000000"/>
          <w:sz w:val="28"/>
          <w:szCs w:val="28"/>
        </w:rPr>
        <w:t>5. Установление условий стимулирования, не связанных с результативностью труда, не допускается.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317"/>
      <w:bookmarkEnd w:id="7"/>
      <w:r w:rsidRPr="000B46D2">
        <w:rPr>
          <w:rFonts w:ascii="Times New Roman" w:hAnsi="Times New Roman" w:cs="Times New Roman"/>
          <w:color w:val="000000"/>
          <w:sz w:val="28"/>
          <w:szCs w:val="28"/>
        </w:rPr>
        <w:t>6. Расчет размеров выплат из стимулирующей части фонда оплаты труда целесообразно производить по результатам отчетных периодов.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318"/>
      <w:bookmarkEnd w:id="8"/>
      <w:r w:rsidRPr="000B46D2">
        <w:rPr>
          <w:rFonts w:ascii="Times New Roman" w:hAnsi="Times New Roman" w:cs="Times New Roman"/>
          <w:color w:val="000000"/>
          <w:sz w:val="28"/>
          <w:szCs w:val="28"/>
        </w:rPr>
        <w:t>7. Накопление первичных данных ведется в процессе мониторинга профессиональной деятельности каждого педагогического работника.</w:t>
      </w:r>
    </w:p>
    <w:bookmarkEnd w:id="9"/>
    <w:p w:rsidR="000B46D2" w:rsidRPr="000B46D2" w:rsidRDefault="000B46D2" w:rsidP="000B4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6D2" w:rsidRPr="000B46D2" w:rsidRDefault="000B46D2" w:rsidP="000B46D2">
      <w:pPr>
        <w:pStyle w:val="1"/>
        <w:rPr>
          <w:color w:val="000000"/>
          <w:szCs w:val="28"/>
        </w:rPr>
      </w:pPr>
      <w:bookmarkStart w:id="10" w:name="sub_1320"/>
      <w:r w:rsidRPr="000B46D2">
        <w:rPr>
          <w:color w:val="000000"/>
          <w:szCs w:val="28"/>
        </w:rPr>
        <w:t>II. Порядок стимулирования</w:t>
      </w:r>
    </w:p>
    <w:bookmarkEnd w:id="10"/>
    <w:p w:rsidR="000B46D2" w:rsidRPr="000B46D2" w:rsidRDefault="000B46D2" w:rsidP="000B4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329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1. Распределение стимулирующей </w:t>
      </w:r>
      <w:proofErr w:type="gramStart"/>
      <w:r w:rsidRPr="000B46D2">
        <w:rPr>
          <w:rFonts w:ascii="Times New Roman" w:hAnsi="Times New Roman" w:cs="Times New Roman"/>
          <w:color w:val="000000"/>
          <w:sz w:val="28"/>
          <w:szCs w:val="28"/>
        </w:rPr>
        <w:t>части фонда оплаты труда педагогических работников</w:t>
      </w:r>
      <w:proofErr w:type="gramEnd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органами государственно-общественного управления учреждения образования по представлению руководителя учреждения. Органы государственно-общественного управления создают специальную комиссию, в которую входит директор учреждения, представители органов государственно-общественного управления, научно-методического совета и профсоюзной организации по распределению стимулирующей </w:t>
      </w:r>
      <w:proofErr w:type="gramStart"/>
      <w:r w:rsidRPr="000B46D2">
        <w:rPr>
          <w:rFonts w:ascii="Times New Roman" w:hAnsi="Times New Roman" w:cs="Times New Roman"/>
          <w:color w:val="000000"/>
          <w:sz w:val="28"/>
          <w:szCs w:val="28"/>
        </w:rPr>
        <w:t>части фонда оплаты труда педагогических работников</w:t>
      </w:r>
      <w:proofErr w:type="gramEnd"/>
      <w:r w:rsidRPr="000B46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3210"/>
      <w:bookmarkEnd w:id="11"/>
      <w:r w:rsidRPr="000B46D2">
        <w:rPr>
          <w:rFonts w:ascii="Times New Roman" w:hAnsi="Times New Roman" w:cs="Times New Roman"/>
          <w:color w:val="000000"/>
          <w:sz w:val="28"/>
          <w:szCs w:val="28"/>
        </w:rPr>
        <w:t>2. Работники учреждения самостоятельно, один раз в год, заполняют портфолио результатов своей деятельности и передают заместителю руководителя для проверки и уточнения.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3211"/>
      <w:bookmarkEnd w:id="12"/>
      <w:r w:rsidRPr="000B46D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Аналитическая информация, критерии и показатели стимулирования, предусмотренные локальным актом учреждения, представляются на рассмотрение органов государственно-общественного управления до 15 числа месяца, следующего за отчетным периодом.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3212"/>
      <w:bookmarkEnd w:id="13"/>
      <w:r w:rsidRPr="000B46D2">
        <w:rPr>
          <w:rFonts w:ascii="Times New Roman" w:hAnsi="Times New Roman" w:cs="Times New Roman"/>
          <w:color w:val="000000"/>
          <w:sz w:val="28"/>
          <w:szCs w:val="28"/>
        </w:rPr>
        <w:t>4. Стимулирование педагогических работников осуществляется по балльной системе с учетом утвержденных в локальном акте критериев и показателей.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3213"/>
      <w:bookmarkEnd w:id="14"/>
      <w:r w:rsidRPr="000B46D2">
        <w:rPr>
          <w:rFonts w:ascii="Times New Roman" w:hAnsi="Times New Roman" w:cs="Times New Roman"/>
          <w:color w:val="000000"/>
          <w:sz w:val="28"/>
          <w:szCs w:val="28"/>
        </w:rPr>
        <w:t>5. Размер стимулирующей надбавки конкретного педагогического работника определяется умножением стоимости 1 балла на их суммарное количество.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6. При выходе педагогического работника из отпуска по уходу за ребенком, годичного отпуска без сохранения заработной платы работник имеет право воспользоваться портфолио результатов своей деятельности, собранным до ухода в отпуск. 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собранного портфолио работник имеет право собрать его по итогам того расчетного периода, который был до ухода работника в указанные виды отпуска. </w:t>
      </w:r>
    </w:p>
    <w:p w:rsidR="000B46D2" w:rsidRPr="000B46D2" w:rsidRDefault="000B46D2" w:rsidP="000B46D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bookmarkStart w:id="16" w:name="sub_8245"/>
      <w:proofErr w:type="gramStart"/>
      <w:r w:rsidRPr="000B46D2"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работникам, непосредственно осуществляющим учебный процесс, не имеющим стажа педагогической работы и принятым на работу в областные государственные образовательные учреждения после окончания учреждения среднего или высшего профессионального образования,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период со дня приёма на работу до установления стимулирующей выплаты по показателям работы на основе</w:t>
      </w:r>
      <w:proofErr w:type="gramEnd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достижений педагога.</w:t>
      </w:r>
    </w:p>
    <w:bookmarkEnd w:id="16"/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8. Педагогические работники, вновь принятые на работу в учреждение для определения размеров стимулирующей части  на период со дня приема на работу до установления выплаты по показателям работы на основе индивидуальных достижений в данном учреждении могут воспользоваться портфолио, собранным на предыдущем  месте работы. </w:t>
      </w:r>
    </w:p>
    <w:bookmarkEnd w:id="15"/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6D2" w:rsidRPr="000B46D2" w:rsidRDefault="000B46D2" w:rsidP="00504D16">
      <w:pPr>
        <w:pStyle w:val="1"/>
        <w:rPr>
          <w:color w:val="000000"/>
          <w:szCs w:val="28"/>
        </w:rPr>
      </w:pPr>
      <w:bookmarkStart w:id="17" w:name="sub_1330"/>
      <w:r w:rsidRPr="000B46D2">
        <w:rPr>
          <w:color w:val="000000"/>
          <w:szCs w:val="28"/>
        </w:rPr>
        <w:t>III. Система оценки индивидуальных достижений педагогических работников</w:t>
      </w:r>
      <w:bookmarkEnd w:id="17"/>
      <w:r w:rsidRPr="000B46D2">
        <w:rPr>
          <w:color w:val="000000"/>
          <w:szCs w:val="28"/>
        </w:rPr>
        <w:t xml:space="preserve"> 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3314"/>
      <w:r w:rsidRPr="000B46D2">
        <w:rPr>
          <w:rFonts w:ascii="Times New Roman" w:hAnsi="Times New Roman" w:cs="Times New Roman"/>
          <w:color w:val="000000"/>
          <w:sz w:val="28"/>
          <w:szCs w:val="28"/>
        </w:rPr>
        <w:t>1. Основными принципами оценки индивидуальных достижений педагогов являются:</w:t>
      </w:r>
    </w:p>
    <w:bookmarkEnd w:id="18"/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46D2">
        <w:rPr>
          <w:rFonts w:ascii="Times New Roman" w:hAnsi="Times New Roman" w:cs="Times New Roman"/>
          <w:color w:val="000000"/>
          <w:sz w:val="28"/>
          <w:szCs w:val="28"/>
        </w:rPr>
        <w:t>единые</w:t>
      </w:r>
      <w:proofErr w:type="gramEnd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 и технология оценивания; достоверность используемых данных;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 морально-этических норм при сборе и оценивании представляемой информации.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3315"/>
      <w:r w:rsidRPr="000B46D2">
        <w:rPr>
          <w:rFonts w:ascii="Times New Roman" w:hAnsi="Times New Roman" w:cs="Times New Roman"/>
          <w:color w:val="000000"/>
          <w:sz w:val="28"/>
          <w:szCs w:val="28"/>
        </w:rPr>
        <w:t>2. Процедура, технология, структуры по оценке индивидуальных образовательных достижений педагогов регламентируются следующими документами:</w:t>
      </w:r>
    </w:p>
    <w:bookmarkEnd w:id="19"/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>федеральные и региональные нормативные и распорядительные документы по организации и проведению аттестации педагогических и руководящих работников, ЕГЭ, независимой формы государственной (итоговой) аттестации выпускников IX классов учреждений;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>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учреждений;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>федеральные и региональные нормативные и распорядительные документы по проведению и организации предметных олимпиад, конкурсов, соревнований, научно-практических конференций, социально-значимых проектов и акций;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>методика формирования фонда оплаты труда и заработной платы работников областных государственных общеобразовательных учреждений;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>региональная программа мониторинговых исследований.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3316"/>
      <w:r w:rsidRPr="000B46D2">
        <w:rPr>
          <w:rFonts w:ascii="Times New Roman" w:hAnsi="Times New Roman" w:cs="Times New Roman"/>
          <w:color w:val="000000"/>
          <w:sz w:val="28"/>
          <w:szCs w:val="28"/>
        </w:rPr>
        <w:t>3. Накопление информации об индивидуальных достижениях педагогов осуществляется в портфолио.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3317"/>
      <w:bookmarkEnd w:id="20"/>
      <w:r w:rsidRPr="000B46D2">
        <w:rPr>
          <w:rFonts w:ascii="Times New Roman" w:hAnsi="Times New Roman" w:cs="Times New Roman"/>
          <w:color w:val="000000"/>
          <w:sz w:val="28"/>
          <w:szCs w:val="28"/>
        </w:rPr>
        <w:t>4. Структура оценки состоит из 7 блоков, каждый из которых имеет свою систему ранжирования.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3318"/>
      <w:bookmarkEnd w:id="21"/>
      <w:r w:rsidRPr="000B46D2">
        <w:rPr>
          <w:rFonts w:ascii="Times New Roman" w:hAnsi="Times New Roman" w:cs="Times New Roman"/>
          <w:color w:val="000000"/>
          <w:sz w:val="28"/>
          <w:szCs w:val="28"/>
        </w:rPr>
        <w:t>5. Итоговый балл формируется как суммарный балл по всем критериям.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3319"/>
      <w:bookmarkEnd w:id="22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0B46D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достоверностью и своевременностью представляемых сведений на уровне учреждения осуществляется руководителем (заместителем руководителя) учреждения.</w:t>
      </w:r>
    </w:p>
    <w:bookmarkEnd w:id="23"/>
    <w:p w:rsidR="000B46D2" w:rsidRPr="000B46D2" w:rsidRDefault="000B46D2" w:rsidP="000B4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6D2" w:rsidRPr="000B46D2" w:rsidRDefault="000B46D2" w:rsidP="000B46D2">
      <w:pPr>
        <w:pStyle w:val="1"/>
        <w:rPr>
          <w:color w:val="000000"/>
          <w:szCs w:val="28"/>
        </w:rPr>
      </w:pPr>
      <w:bookmarkStart w:id="24" w:name="sub_1340"/>
      <w:r w:rsidRPr="000B46D2">
        <w:rPr>
          <w:color w:val="000000"/>
          <w:szCs w:val="28"/>
        </w:rPr>
        <w:t>IV. Порядок определения размера стимулирующих выплат</w:t>
      </w:r>
    </w:p>
    <w:bookmarkEnd w:id="24"/>
    <w:p w:rsidR="000B46D2" w:rsidRPr="000B46D2" w:rsidRDefault="000B46D2" w:rsidP="000B46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3420"/>
      <w:r w:rsidRPr="000B46D2">
        <w:rPr>
          <w:rFonts w:ascii="Times New Roman" w:hAnsi="Times New Roman" w:cs="Times New Roman"/>
          <w:color w:val="000000"/>
          <w:sz w:val="28"/>
          <w:szCs w:val="28"/>
        </w:rPr>
        <w:t>1. Расчет стимулирующих выплат производится путем подсчета баллов за отчетный период по каждому педагогу.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3421"/>
      <w:bookmarkEnd w:id="25"/>
      <w:r w:rsidRPr="000B46D2">
        <w:rPr>
          <w:rFonts w:ascii="Times New Roman" w:hAnsi="Times New Roman" w:cs="Times New Roman"/>
          <w:color w:val="000000"/>
          <w:sz w:val="28"/>
          <w:szCs w:val="28"/>
        </w:rPr>
        <w:t xml:space="preserve">2. Размер стимулирующей части фонда оплаты труда педагогических работников, запланированного на период с сентября по декабрь текущего года включительно, делится на общую сумму баллов всех педагогических </w:t>
      </w:r>
      <w:r w:rsidRPr="000B46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работников, что позволяет определить денежный вес (в рублях) каждого балла.</w:t>
      </w:r>
    </w:p>
    <w:p w:rsidR="000B46D2" w:rsidRPr="000B46D2" w:rsidRDefault="000B46D2" w:rsidP="000B46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3422"/>
      <w:bookmarkEnd w:id="26"/>
      <w:r w:rsidRPr="000B46D2">
        <w:rPr>
          <w:rFonts w:ascii="Times New Roman" w:hAnsi="Times New Roman" w:cs="Times New Roman"/>
          <w:color w:val="000000"/>
          <w:sz w:val="28"/>
          <w:szCs w:val="28"/>
        </w:rPr>
        <w:t>3. Для получения размера стимулирующих выплат каждому педагогическому работнику за период с сентября по декабрь текущего года показатель (денежный вес) умножается на сумму баллов каждого педагогического работника. Указанная выплата производится равными долями ежемесячно с сентября по август.</w:t>
      </w:r>
    </w:p>
    <w:bookmarkEnd w:id="27"/>
    <w:p w:rsidR="000B46D2" w:rsidRPr="000B46D2" w:rsidRDefault="000B46D2" w:rsidP="00504D1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B46D2" w:rsidRPr="000B46D2" w:rsidSect="00D51D3C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r w:rsidRPr="000B46D2">
        <w:rPr>
          <w:rFonts w:ascii="Times New Roman" w:hAnsi="Times New Roman" w:cs="Times New Roman"/>
          <w:color w:val="000000"/>
          <w:sz w:val="28"/>
          <w:szCs w:val="28"/>
        </w:rPr>
        <w:t>Отпуск оплачивается, исходя из средней заработной платы педагогического работника, в которой учтены стимулирующие выплаты. Период после отпуска до начала учебных занятий также оплачивается, исходя из средней заработной платы педагогического работника учреждения, в котором учтены стимулирующие выплаты.</w:t>
      </w:r>
    </w:p>
    <w:p w:rsidR="003F2BE0" w:rsidRPr="000B46D2" w:rsidRDefault="003F2BE0" w:rsidP="000B46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2BE0" w:rsidRPr="000B46D2" w:rsidSect="000B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16" w:rsidRDefault="00504D16" w:rsidP="00504D16">
      <w:pPr>
        <w:spacing w:after="0" w:line="240" w:lineRule="auto"/>
      </w:pPr>
      <w:r>
        <w:separator/>
      </w:r>
    </w:p>
  </w:endnote>
  <w:endnote w:type="continuationSeparator" w:id="0">
    <w:p w:rsidR="00504D16" w:rsidRDefault="00504D16" w:rsidP="0050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8625"/>
      <w:docPartObj>
        <w:docPartGallery w:val="Page Numbers (Bottom of Page)"/>
        <w:docPartUnique/>
      </w:docPartObj>
    </w:sdtPr>
    <w:sdtEndPr/>
    <w:sdtContent>
      <w:p w:rsidR="00504D16" w:rsidRDefault="00D51D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04D16" w:rsidRDefault="00504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16" w:rsidRDefault="00504D16" w:rsidP="00504D16">
      <w:pPr>
        <w:spacing w:after="0" w:line="240" w:lineRule="auto"/>
      </w:pPr>
      <w:r>
        <w:separator/>
      </w:r>
    </w:p>
  </w:footnote>
  <w:footnote w:type="continuationSeparator" w:id="0">
    <w:p w:rsidR="00504D16" w:rsidRDefault="00504D16" w:rsidP="00504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6D2"/>
    <w:rsid w:val="000B46D2"/>
    <w:rsid w:val="00240910"/>
    <w:rsid w:val="003F2BE0"/>
    <w:rsid w:val="00504D16"/>
    <w:rsid w:val="00D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10"/>
  </w:style>
  <w:style w:type="paragraph" w:styleId="1">
    <w:name w:val="heading 1"/>
    <w:basedOn w:val="a"/>
    <w:next w:val="a"/>
    <w:link w:val="10"/>
    <w:qFormat/>
    <w:rsid w:val="000B46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6D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0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D16"/>
  </w:style>
  <w:style w:type="paragraph" w:styleId="a5">
    <w:name w:val="footer"/>
    <w:basedOn w:val="a"/>
    <w:link w:val="a6"/>
    <w:uiPriority w:val="99"/>
    <w:unhideWhenUsed/>
    <w:rsid w:val="0050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D16"/>
  </w:style>
  <w:style w:type="paragraph" w:styleId="a7">
    <w:name w:val="Balloon Text"/>
    <w:basedOn w:val="a"/>
    <w:link w:val="a8"/>
    <w:uiPriority w:val="99"/>
    <w:semiHidden/>
    <w:unhideWhenUsed/>
    <w:rsid w:val="00D5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973</Words>
  <Characters>5550</Characters>
  <Application>Microsoft Office Word</Application>
  <DocSecurity>0</DocSecurity>
  <Lines>46</Lines>
  <Paragraphs>13</Paragraphs>
  <ScaleCrop>false</ScaleCrop>
  <Company>Школа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Оксана</dc:creator>
  <cp:keywords/>
  <dc:description/>
  <cp:lastModifiedBy>СОШ Содом</cp:lastModifiedBy>
  <cp:revision>4</cp:revision>
  <cp:lastPrinted>2018-12-10T07:20:00Z</cp:lastPrinted>
  <dcterms:created xsi:type="dcterms:W3CDTF">2018-12-10T07:16:00Z</dcterms:created>
  <dcterms:modified xsi:type="dcterms:W3CDTF">2019-01-09T13:59:00Z</dcterms:modified>
</cp:coreProperties>
</file>