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EA" w:rsidRDefault="00EF0EEA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670004" cy="9437914"/>
            <wp:effectExtent l="0" t="0" r="0" b="0"/>
            <wp:docPr id="1" name="Рисунок 1" descr="F:\сканы лок акты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34" cy="94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1. Общие положения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 разработано на основе Постановления «Об оплате труда работников муниципальных бюджетных  и казенных учреждений образования Базарно-</w:t>
      </w:r>
      <w:proofErr w:type="spell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Карабулакского</w:t>
      </w:r>
      <w:proofErr w:type="spell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</w:t>
      </w: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от 31.08.2012 года №840, Постановления « О внесение изменений в постановление Главы администрации Базарно – Карабулакского муниципального района от 31.08.2012 г. №840» </w:t>
      </w:r>
      <w:r w:rsidRPr="00F26A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от 13.12 2013 года №1243,</w:t>
      </w: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Постановления «О внесения изменений в постановление Главы администрации Базарно – Карабулакского муниципального района «Об оплате труда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муниципальных бюджетных  и казенных учреждений образования Базарно-</w:t>
      </w:r>
      <w:proofErr w:type="spell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Карабулакского</w:t>
      </w:r>
      <w:proofErr w:type="spell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области» от 31.08.2012 года №840» от 23.04 2014 года №396 применяется при определении заработной платы работников  МБОУ "ООШ с. Большой Содом" и включает в себя: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размеры должностных окладов (окладов, ставок заработной платы) работников;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наименование, условия осуществления и размеры выплат компенсационного характера;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наименование, условия осуществления выплат стимулирующего характера.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1.2. Оплата труда работников, занятых по совместительству, а также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1.3. Настоящее Положение не распространяется на руководителей, </w:t>
      </w:r>
      <w:r w:rsidRPr="00F26A26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заместителей руководителей общеобразовательных учреждений, педагогических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A26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работников общеобразовательных учреждений, непосредственно осуществляющих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процесс.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Раздел 2. Порядок формирования должностных окладов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(окладов, ставок заработной платы)</w:t>
      </w:r>
    </w:p>
    <w:p w:rsidR="00F26A26" w:rsidRPr="00F26A26" w:rsidRDefault="00F26A26" w:rsidP="00F26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2.1. Должностные оклады (оклады, ставки заработной платы) специалистов, служащих и рабочих учреждений образования, а также педагогических работников иных муниципальных бюджетных и казенных учреждений определяются в соответствии с </w:t>
      </w:r>
      <w:hyperlink r:id="rId9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приложением № 1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 «2.1 Должностные оклады  (ставки заработной платы) педагогических работников учреждений образования рассчитываются по формуле: </w:t>
      </w:r>
    </w:p>
    <w:p w:rsidR="00F26A26" w:rsidRPr="00F26A26" w:rsidRDefault="00F26A26" w:rsidP="00F26A2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= О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б.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26A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кп</w:t>
      </w:r>
      <w:proofErr w:type="spellEnd"/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где:</w:t>
      </w:r>
    </w:p>
    <w:p w:rsidR="00F26A26" w:rsidRPr="00F26A26" w:rsidRDefault="00F26A26" w:rsidP="00F26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F26A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б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>азовый оклад (базовая ставка заработной платы) педагогических работников;</w:t>
      </w:r>
    </w:p>
    <w:p w:rsidR="00F26A26" w:rsidRPr="00F26A26" w:rsidRDefault="00F26A26" w:rsidP="00F26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26A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кп</w:t>
      </w:r>
      <w:proofErr w:type="spellEnd"/>
      <w:r w:rsidRPr="00F26A2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_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базового оклада (базовой ставки заработной платы) в размере 100 рублей - в муниципальных бюджетных  образовательных учреждениях (размер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года). </w:t>
      </w:r>
    </w:p>
    <w:p w:rsidR="00F26A26" w:rsidRPr="00F26A26" w:rsidRDefault="00F26A26" w:rsidP="00F26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Должностные оклады специалистов, служащих, базовые оклады (базовые ставки заработной платы) педагогических работников и оклады рабочих учреждений образования определяются в соответствии с приложением    № 1 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Базовые оклады специалистов и других служащих устанавливаются с учетом уровня профессиональной подготовки и наличия квалификационной категории.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2.3. Базовые оклады (базовые ставки заработной платы) педагогических работников устанавливаются с учетом уровня профессиональной подготовки.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Базовые оклады (базовые ставки заработной платы) педагогических работников устанавливаются для лиц, имеющих высшее профессиональное </w:t>
      </w:r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образование, в соответствии с таблицами 2-2.1. </w:t>
      </w:r>
      <w:hyperlink r:id="rId10" w:history="1">
        <w:r w:rsidRPr="00F26A26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приложения № 1</w:t>
        </w:r>
      </w:hyperlink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настоящему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работникам, не имеющим высшего профессионального образования и при отсутствии квалификационной категории базовые оклады (базовые ставки заработной платы) устанавливаются ниже на 5 процентов.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Концертмейстерам и преподавателям музыкальных дисциплин, окончившим консерватории, музыкальные отделения и отделения клубной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и культурно-просветительной работы институтов культуры, педагогических институтов (университетов), педагогических и музыкальных училищ, работающим в учреждениях образования, базовые оклады устанавливаются как работникам, имеющим высшее или среднее музыкальное образование.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Базовые оклады библиотечных работников устанавливаются в соответствии с таблицами 5, 5.1 </w:t>
      </w:r>
      <w:hyperlink r:id="rId11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приложения №</w:t>
        </w:r>
        <w:r w:rsidRPr="00F26A26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 </w:t>
        </w:r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Базовые оклады работников учебно-вспомогательного </w:t>
      </w:r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персонала устанавливаются в соответствии с таблицами 6 </w:t>
      </w:r>
      <w:hyperlink r:id="rId12" w:history="1">
        <w:r w:rsidRPr="00F26A26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приложения № 1</w:t>
        </w:r>
      </w:hyperlink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Базовые оклады служащих устанавливаются в соответствии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таблицей 7 </w:t>
      </w:r>
      <w:hyperlink r:id="rId13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приложения № 1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Оклады рабочих учреждений образования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 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Оклады рабочих устанавливаются в соответствии с таблицей 9,10 </w:t>
      </w:r>
      <w:hyperlink r:id="rId14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приложения № 1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Рабочим, имеющим высший разряд согласно Единому тарифно-квалификационному справочнику работ и профессий рабочих и выполняющим работы, предусмотренные этим разрядом, или высшей сложности, постоянно занятым на важных и ответственных работах </w:t>
      </w:r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>(высококвалифицированные рабочие), оклады устанавливаются руководителем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по согласованию с представительным органом работников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в повышенных размерах согласно таблице 8 приложения № 1 к настоящему Положению.</w:t>
      </w:r>
      <w:proofErr w:type="gramEnd"/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учреждений образования за специфику работы должностные оклады (оклады, ставки заработной платы) устанавливаются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повышенном </w:t>
      </w:r>
      <w:hyperlink r:id="rId15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размере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2 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Размеры выплат компенсационного и стимулирующего характера указанным работникам устанавливаются с учетом увеличения, предусмотренного </w:t>
      </w:r>
      <w:hyperlink r:id="rId16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частью первой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2.11. Оплата труда осуществляется: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– на основе требований квалификационных характеристик по должностям работников образования;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по должностям служащих – на основе требований квалификационных характеристик по общеотраслевым должностям служащих;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по профессиям рабочих – на основе тарифно-квалификационных требований по общеотраслевым профессиям рабочих.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hyperlink r:id="rId17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организаций и должностей, время работы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в которых засчитывается в педагогический стаж работников учреждений образования при определении выплаты за выслугу лет (стаж педагогической работы), приведен в приложении № 3 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2.13.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Изменение размеров базовых  окладов (окладов, ставок заработной платы) при условии соблюдения требований трудового законодательства производится: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образования или восстановлении документов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об образовании – со дня представления соответствующего документа;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при изменении квалификационного разряда – согласно дате, указанной в приказе руководителя учреждения.</w:t>
      </w:r>
    </w:p>
    <w:p w:rsidR="00F26A26" w:rsidRPr="00F26A26" w:rsidRDefault="00F26A26" w:rsidP="00F26A26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2.16.</w:t>
      </w: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Нормы рабочего времени, нормы учебной нагрузки и порядок ее распределения в образовательных учреждениях приведен в приложении №5 к настоящему приложению.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Раздел 3. Выплаты компенсационного характера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3.1.Работникам учреждений образования осуществляются следующие виды выплат компенсационного характера: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выплаты работникам, занятым на тяжелых работах, работах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с вредными и (или) опасными, а также иными особыми условиями труда;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выплаты за работу в местностях с особыми климатическими условиями;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Работникам, занятым на тяжелых работах, работах с вредными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и (или) опасными условиями труда, устанавливается доплата в соответствии с законодательством.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Рекомендуемые размеры доплат (но не ниже минимального размера повышения оплаты труда):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10-12 процентов должностного оклада (оклада, ставки заработной платы) за работу с тяжелыми и вредными условиями труда с учетом выплат за квалификационную категорию, выслугу лет (стаж педагогической работы);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20-24 процента должностного оклада (оклада, ставки заработной платы) за работу с особо тяжелыми и особо вредными условиями труда с учетом выплат за квалификационную категорию, выслугу лет (стаж педагогической работы).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Конкретные размеры доплат определяются на основе специальной оценки условий труда  в соответствии с законодательством.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Работодатель в соответствии с законодательством проводит  специальную оценку условий труда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доплата отменяется.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Выплаты за работу в условиях, отклоняющихся 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нормальных, включают в себя: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доплату за совмещение профессий (должностей);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доплату за расширение зон обслуживания;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доплату за работу в ночное время;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доплату работникам, которым с их согласия вводится рабочий день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с разделением смены на части (с перерывом в работе свыше 2 часов);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доплату за работу в выходные и нерабочие праздничные дни;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доплату за сверхурочную работу.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3.3.1.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3.3.2.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3.3.3.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3.3.4.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Доплата за работу в ночное время производится работнику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за каждый час работы в ночное время.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размер доплаты за работу в ночное время составляет 35 процентов должностного оклада (оклада) с учетом выплат за квалификационную категорию, выслугу лет (стаж педагогической работы), рассчитанного за час работы, за каждый час работы в ночное время, но не ниже минимального размера повышения оплаты труда за работу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в ночное время.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3.3.5. Доплата работникам, которым с их согласия вводится рабочий день с разделением смены на части (с перерывом в работе свыше 2 часов), устанавливается за отработанное время в эти дни из расчета должностного оклада по занимаемой должности. Время внутрисменного перерыва в рабочее время не включается.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3.3.6.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Размер доплаты составляет не менее одинарной части должностного оклада (оклада, ставки заработной платы) за час работы сверх должностного оклада (оклада, 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(оклада, ставки заработной платы) за час работы сверх должностного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оклада (оклада, ставки заработной платы) за каждый час работы, если работа производилась сверх месячной нормы рабочего времени.</w:t>
      </w:r>
    </w:p>
    <w:p w:rsidR="00F26A26" w:rsidRPr="00F26A26" w:rsidRDefault="00F26A26" w:rsidP="00F26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3.4. Иные выплаты работникам, занятым на работах с особыми условиями труда:</w:t>
      </w: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работу, не входящую в круг основных обязанностей работника, в размере:</w:t>
      </w:r>
    </w:p>
    <w:p w:rsidR="00F26A26" w:rsidRPr="00F26A26" w:rsidRDefault="00F26A26" w:rsidP="00F26A2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1"/>
        <w:gridCol w:w="3564"/>
      </w:tblGrid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Размер доплаты в  процентах от должностного оклада (оклада, ставки заработной платы) с учетом выплат за квалификационную категорию, выслугу лет </w:t>
            </w: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(стаж педагогической работы)</w:t>
            </w:r>
          </w:p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Учителям за проверку письменных работ в 1-4 классах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Учителям, преподавателям за заведование кабинетами, лабораториями: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A26" w:rsidRPr="00F26A26" w:rsidTr="00C1713B">
        <w:tc>
          <w:tcPr>
            <w:tcW w:w="6501" w:type="dxa"/>
            <w:tcBorders>
              <w:top w:val="nil"/>
              <w:bottom w:val="nil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образовательных учреждениях;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26A26" w:rsidRPr="00F26A26" w:rsidTr="00C1713B">
        <w:trPr>
          <w:trHeight w:val="116"/>
        </w:trPr>
        <w:tc>
          <w:tcPr>
            <w:tcW w:w="6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Учителям за заведование учебными мастерскими;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26A26" w:rsidRPr="00F26A26" w:rsidTr="00C1713B">
        <w:tc>
          <w:tcPr>
            <w:tcW w:w="6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наличии комбинированных мастерских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Учителям за заведование учебно-опытными участками (теплицами, парниковыми хозяйствами)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</w:t>
            </w: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работникам за внеклассную работу по физическому воспитанию (в зависимости от количества классов)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100</w:t>
            </w: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Работникам за работу с библиотечным фондом учебников (в зависимости от количества экземпляров учебников)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</w:t>
            </w: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Работникам за обслуживание работающего компьютера в кабинете вычислительной техники (при отсутствии в штате соответствующей должности)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за каждый работающий компьютер</w:t>
            </w: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Учителям, преподавателям за руководство методическими объединениями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</w:tr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 за ведение делопроизводства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</w:tr>
    </w:tbl>
    <w:p w:rsidR="00F26A26" w:rsidRPr="00F26A26" w:rsidRDefault="00F26A26" w:rsidP="00F26A2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1"/>
        <w:gridCol w:w="3564"/>
      </w:tblGrid>
      <w:tr w:rsidR="00F26A26" w:rsidRPr="00F26A26" w:rsidTr="00C1713B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Размер доплаты в процентах от должностного оклада (ставки заработной платы) педагогического работника с учетом выплат за квалификационную категорию, выслугу лет (стаж педагогической работы) и педагогической нагрузки </w:t>
            </w:r>
          </w:p>
        </w:tc>
      </w:tr>
      <w:tr w:rsidR="00F26A26" w:rsidRPr="00F26A26" w:rsidTr="00C1713B">
        <w:tc>
          <w:tcPr>
            <w:tcW w:w="6501" w:type="dxa"/>
            <w:tcBorders>
              <w:top w:val="nil"/>
              <w:bottom w:val="nil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Учителям, преподавателям за проверку письменных работ в 5-11 классах: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A26" w:rsidRPr="00F26A26" w:rsidTr="00C1713B">
        <w:tc>
          <w:tcPr>
            <w:tcW w:w="6501" w:type="dxa"/>
            <w:tcBorders>
              <w:top w:val="nil"/>
              <w:bottom w:val="nil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русскому, родному языку и литературе;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26A26" w:rsidRPr="00F26A26" w:rsidTr="00C1713B">
        <w:tc>
          <w:tcPr>
            <w:tcW w:w="6501" w:type="dxa"/>
            <w:tcBorders>
              <w:top w:val="nil"/>
              <w:bottom w:val="nil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математике, иностранному языку, черчению;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nil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26A26" w:rsidRPr="00F26A26" w:rsidTr="00C1713B">
        <w:tc>
          <w:tcPr>
            <w:tcW w:w="6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6A26" w:rsidRPr="00F26A26" w:rsidRDefault="00F26A26" w:rsidP="00F26A2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истории, химии, физике, географии, биологии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A26" w:rsidRPr="00F26A26" w:rsidRDefault="00F26A26" w:rsidP="00F26A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F26A26" w:rsidRPr="00F26A26" w:rsidRDefault="00F26A26" w:rsidP="00F26A26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-педагогическим работникам  за применение в работе информационных технологий – 100 рублей</w:t>
      </w:r>
    </w:p>
    <w:p w:rsidR="00F26A26" w:rsidRPr="00F26A26" w:rsidRDefault="00F26A26" w:rsidP="00F26A26">
      <w:pPr>
        <w:suppressAutoHyphens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 работникам за выполнение функций классного руководителя в размере 1000 рублей в классах с наполняемостью не 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менее предельной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наполняемости, установленной для образовательных учреждений соответствующими типовыми положениями об образовательных учреждениях.</w:t>
      </w:r>
    </w:p>
    <w:p w:rsidR="00F26A26" w:rsidRPr="00F26A26" w:rsidRDefault="00F26A26" w:rsidP="00F26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 классах (классах-комплектах) с меньшей наполняемостью размер выплаты определяется пропорционально численности обучающихся из расчета на одного обучающегося: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 – 71руб.43 коп.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Раздел 4. Выплаты стимулирующего характера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4.1. Работникам учреждений образования осуществляются следующие виды выплат стимулирующего характера: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выплаты за интенсивность и высокие результаты работы;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выплаты за качество выполняемых работ;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выплаты за выслугу лет (стаж педагогической работы);</w:t>
      </w:r>
    </w:p>
    <w:p w:rsidR="00F26A26" w:rsidRPr="00F26A26" w:rsidRDefault="00F26A26" w:rsidP="00F26A26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премиальные выплаты по итогам работы; </w:t>
      </w:r>
    </w:p>
    <w:p w:rsidR="00F26A26" w:rsidRPr="00F26A26" w:rsidRDefault="00F26A26" w:rsidP="00F26A26">
      <w:pPr>
        <w:pStyle w:val="ConsPlusTitle"/>
        <w:suppressAutoHyphens/>
        <w:ind w:left="720" w:hanging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4.2. Выплаты за интенсивность и высокие результаты работы включают в себя: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4.2.1.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Выплаты, устанавливаемые на постоянной основе: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ежемесячная надбавка водителям автомобилей за присвоенную квалификационную категорию: водителям второго класса; водителям первого класса.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4.2.2. Выплаты, устанавливаемые на определенный срок: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pacing w:val="-6"/>
          <w:sz w:val="28"/>
          <w:szCs w:val="28"/>
        </w:rPr>
        <w:t>1)</w:t>
      </w:r>
      <w:r w:rsidRPr="00F26A2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надбавка за квалификационную категорию (процентов от должностного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оклада (ставки заработной платы): 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за высшую квалификационную категорию – 34,8 процента,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за первую квалификационную категорию – 28,2 процента,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надбавка за участие в реализации национальных проектов, федеральных и областных целевых программ;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3) надбавка за выполнение в короткие сроки больших объемов работ;</w:t>
      </w:r>
    </w:p>
    <w:p w:rsidR="00F26A26" w:rsidRPr="00F26A26" w:rsidRDefault="00F26A26" w:rsidP="00F26A2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pacing w:val="-8"/>
          <w:sz w:val="28"/>
          <w:szCs w:val="28"/>
        </w:rPr>
        <w:t>4) 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надбавка за оперативное выполнение непредвиденных или дополнительных задач.</w:t>
      </w:r>
    </w:p>
    <w:p w:rsidR="00F26A26" w:rsidRPr="00F26A26" w:rsidRDefault="00F26A26" w:rsidP="00F26A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5) надбавка за качество, которая устанавливается работнику приказом по учреждению с учетом критериев, позволяющих оценить результативность и качество работы»;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Размер выплаты может устанавливаться как в абсолютном значении, так и в процентном отношении к должностному окладу (окладу, ставке заработной платы) (с учетом педагогической нагрузки). Максимальным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размером выплаты за интенсивность и высокие результаты работы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не ограничены.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Выплаты за качество выполняемых работ, устанавливаемые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на постоянной основе, включают в себя: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надбавку педагогическим работникам за наличие почетного звания, государственных и отраслевых наград, ученые степени, устанавливаемую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</w:t>
      </w:r>
      <w:hyperlink r:id="rId18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«Об образовании»;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надбавку педагогическим работникам, не имеющим стажа педагогической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работы, на период первых трех лет работы после окончания учреждений высшего или среднего профессионального образования, устанавливаемую в соответствии с </w:t>
      </w:r>
      <w:hyperlink r:id="rId19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«Об образовании».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4.4. Выплаты за выслугу лет (стаж педагогической работы).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работникам, не имеющим квалификационной категории, устанавливаются надбавки за стаж педагогической работы в следующих размерах (процентов от должностного оклада (ставки заработной платы):</w:t>
      </w:r>
      <w:proofErr w:type="gramEnd"/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работникам, имеющим стаж педагогической работы: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более 20 лет – 21,7 процента,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от 10 до 20 лет – 15,7 процента,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от 5 до 10 лет – 9,7 процента,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от 2 до 5 лет – 4,7 процента.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Стаж работы педагогических работников определяется руководителем учреждения образования в соответствии с приложением № 3 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Надбавки за стаж педагогической работы устанавливаются от должностного оклада (ставки заработной платы) с учетом педагогической нагрузки.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4.5. Премиальные выплаты по итогам работы включают в себя: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премии за выполнение особо важных и ответственных работ, которые выплачиваются работникам единовременно по итогам выполнения особо важных и ответственных работ;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премии по итогам работы (за месяц, квартал, год).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При премировании по итогам работы (за месяц, квартал, год) учитывается: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инициатива, творчество и применение в работе современных форм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и методов организации труда;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достижение высоких результатов в работе за соответствующий период;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участие в инновационной деятельности;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качественная подготовка и своевременная сдача отчетности учреждения;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участие в соответствующем периоде в выполнении важных работ, мероприятий.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Единовременные премии могут предусматриваться к юбилейным датам, профессиональным праздникам.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 единовременного премирования определяется администрацией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образования по согласованию с представительным органом работников.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премий может устанавливаться как в абсолютном значении, так и в процентном отношении к должностному окладу (окладу, ставке заработной платы). Максимальным размером премии по итогам работы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не ограничены.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Объем средств на оплату труда педагогических работников, формируемый за счет ассигнований муниципального бюджета и направляемый на выплаты стимулирующего характера работникам учреждений образования, должен составлять не менее 35 процентов  объема средств на оплату труда, направляемых на должностные оклады (оклады, ставки заработной платы) педагогических работников учреждения. 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Объем средств на оплату труда иных работников, формируемый за счет ассигнований муниципального бюджета и направляемый на выплаты стимулирующего характера работникам учреждений образования, должен составлять не менее 30 процентов объема средств на оплату труда, направляемых на должностные оклады (оклады, ставки заработной платы) иных работников учреждения.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5. Оплата труда руководителя учреждения образования, 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его заместителей.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Оплата труда руководителя учреждения образования, его заместителей  состоит из должностного оклада, выплат компенсационного и стимулирующего характера.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Должностные оклады руководителя учреждения образования, заместителя руководителя определяются в соответствии с таблицами 1-2 приложения № 1 к настоящему Положению.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Размеры должностных окладов руководителей учреждений образования устанавливаются 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группы по оплате труда </w:t>
      </w:r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руководителей в соответствии с приложением</w:t>
      </w:r>
      <w:proofErr w:type="gramEnd"/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4 к настоящему Положению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5.4. Выплаты компенсационного характера руководителям учреждений, их заместителям устанавливаются в процентах к должностным окладам или в абсолютных размерах с учетом условий труда в соответствии с федеральными законами, иными нормативными актами Российской Федерации, законами Саратовской области и иными нормативными правовыми актами Саратовской области.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5.5. Выплаты стимулирующего характера руководителям учреждений осуществляются с учетом исполнения ими целевых показателей эффективности работы учреждений, устанавливаемых органами исполнительной власти области, осуществляющими функции и полномочия учредителя. 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5.6. Выплаты стимулирующего характера заместителям руководителей учреждений устанавливаются в соответствии с разделом 4 настоящего Положения.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Раздел 6. Другие вопросы оплаты труда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F2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Почасовая оплата труда педагогических работников учреждений образования применяется:</w:t>
      </w:r>
    </w:p>
    <w:p w:rsidR="00F26A26" w:rsidRPr="00F26A26" w:rsidRDefault="00F26A26" w:rsidP="00F26A26">
      <w:pPr>
        <w:shd w:val="clear" w:color="auto" w:fill="FFFFFF"/>
        <w:tabs>
          <w:tab w:val="left" w:pos="214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за часы, выполненные в порядке замещения отсутствующих по болезни или другим причинам воспитателей и других педагогических работников, продолжавшегося не свыше двух месяцев;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за педагогическую работу специалистов предприятий, учреждений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учреждения образования;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за часы преподавательской работы в объеме 300 часов в другом учреждении образования (в одном или нескольких) сверх учебной нагрузки, выполняемой по совместительству;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Размер оплаты за один час указанной педагогической работы </w:t>
      </w:r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определяется путем деления месячного должностного оклада педагогического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 шестидневной  рабочей неделе и деления полученного результата на 6 (количество рабочих дней в неделе), а затем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12 (количество месяцев в году). </w:t>
      </w:r>
    </w:p>
    <w:p w:rsidR="00F26A26" w:rsidRPr="00F26A26" w:rsidRDefault="00F26A26" w:rsidP="00F26A2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 работы на общих основаниях с соответствующим увеличением его недельной (месячной)  нагрузки путем внесения в тарификацию.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об оплате труда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работников МБОУ "ООШ с. Большой Содом"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Базовые оклады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(базовые ставки заработной платы)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педагогических работников муниципальных бюджетных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учреждений образования всех типов и видов, за исключением</w:t>
      </w: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дошкольных образовательных учреждений.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F26A26" w:rsidRPr="00F26A26" w:rsidTr="00C1713B">
        <w:trPr>
          <w:trHeight w:val="548"/>
        </w:trPr>
        <w:tc>
          <w:tcPr>
            <w:tcW w:w="675" w:type="dxa"/>
            <w:shd w:val="clear" w:color="auto" w:fill="auto"/>
          </w:tcPr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68" w:type="dxa"/>
          </w:tcPr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Базовый оклад </w:t>
            </w:r>
            <w:r w:rsidRPr="00F26A2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(базовая ставка </w:t>
            </w:r>
            <w:r w:rsidRPr="00F26A26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заработной платы</w:t>
            </w: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(рублей)</w:t>
            </w:r>
          </w:p>
        </w:tc>
      </w:tr>
      <w:tr w:rsidR="00F26A26" w:rsidRPr="00F26A26" w:rsidTr="00C1713B">
        <w:tc>
          <w:tcPr>
            <w:tcW w:w="675" w:type="dxa"/>
            <w:shd w:val="clear" w:color="auto" w:fill="auto"/>
          </w:tcPr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Учитель-дефектолог, учитель-логопед; преподаватель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26A2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организатор основ безопасности жизнедеятельности, допризывной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подготовки, руководитель физического </w:t>
            </w:r>
            <w:r w:rsidRPr="00F26A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воспитания, </w:t>
            </w:r>
            <w:r w:rsidRPr="00F26A2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воспитатель (включая старшего), социальный педагог,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6A2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педагог-психолог, педагог-организатор, педагог дополнительного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образования, логопед,</w:t>
            </w:r>
            <w:proofErr w:type="gram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тьютор</w:t>
            </w:r>
            <w:proofErr w:type="spellEnd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педагог-библиотекарь, старший вожатый, инструктор по труду, инструктор по физической культуре, музыкальный руководитель.</w:t>
            </w:r>
          </w:p>
        </w:tc>
        <w:tc>
          <w:tcPr>
            <w:tcW w:w="2268" w:type="dxa"/>
          </w:tcPr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</w:t>
            </w:r>
          </w:p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Базовые оклады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профессиям высококвалифицированных рабочих муниципальных бюджетных учреждений образования,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постоянно занятых на важных и ответственных работах</w:t>
      </w:r>
      <w:proofErr w:type="gramEnd"/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11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9"/>
        <w:gridCol w:w="2268"/>
        <w:gridCol w:w="2267"/>
        <w:gridCol w:w="1562"/>
      </w:tblGrid>
      <w:tr w:rsidR="00F26A26" w:rsidRPr="00F26A26" w:rsidTr="00C1713B">
        <w:trPr>
          <w:cantSplit/>
          <w:trHeight w:val="282"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профессии</w:t>
            </w:r>
          </w:p>
        </w:tc>
        <w:tc>
          <w:tcPr>
            <w:tcW w:w="3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оклад (рублей)</w:t>
            </w:r>
          </w:p>
        </w:tc>
      </w:tr>
      <w:tr w:rsidR="00F26A26" w:rsidRPr="00F26A26" w:rsidTr="00C1713B">
        <w:trPr>
          <w:cantSplit/>
          <w:trHeight w:val="960"/>
        </w:trPr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иных </w:t>
            </w:r>
            <w:r w:rsidRPr="00F26A26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учреждениях</w:t>
            </w: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образования</w:t>
            </w:r>
          </w:p>
        </w:tc>
      </w:tr>
      <w:tr w:rsidR="00F26A26" w:rsidRPr="00F26A26" w:rsidTr="00C1713B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</w:t>
            </w:r>
          </w:p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&lt;*&gt;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5873</w:t>
            </w:r>
          </w:p>
        </w:tc>
      </w:tr>
      <w:tr w:rsidR="00F26A26" w:rsidRPr="00F26A26" w:rsidTr="00C1713B">
        <w:trPr>
          <w:cantSplit/>
          <w:trHeight w:val="9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Повар, выполняющий обязанности заведующего </w:t>
            </w:r>
            <w:r w:rsidRPr="00F26A2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производством (шеф-повара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при отсутствии в штате </w:t>
            </w:r>
            <w:r w:rsidRPr="00F26A2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учреждения такой должности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5873</w:t>
            </w:r>
          </w:p>
        </w:tc>
      </w:tr>
      <w:tr w:rsidR="00F26A26" w:rsidRPr="00F26A26" w:rsidTr="00C1713B">
        <w:trPr>
          <w:cantSplit/>
          <w:trHeight w:val="48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5605</w:t>
            </w:r>
          </w:p>
        </w:tc>
      </w:tr>
    </w:tbl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&lt;*&gt; Оклады устанавливаются </w:t>
      </w:r>
      <w:proofErr w:type="spell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водителям</w:t>
      </w: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:а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>втобуса</w:t>
      </w:r>
      <w:proofErr w:type="spell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специальных автомобилей, имеющих 1 класс, оборудованных специальными техническими средствами;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занятым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перевозкой обучающихся (воспитанников);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при работе на оперативных автомобилях.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Примечание: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1. К высококвалифицированным рабочим относятся рабочие, имеющие высший разряд согласно Единому тарифно-квалификационному справочнику и выполняющие работы, предусмотренные этим разрядом, или высшей сложности.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Оклады устанавливаются: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высококвалифицированным рабочим, постоянно занятым на важных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и ответственных работах, к качеству исполнения которых предъявляются специальные требования;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рабочим, не предусмотренным настоящим перечнем, при условии выполнения ими качественно и в полном объеме работ по трем и более профессиям, если по одной из них они имеют разряд не ниже 6-го.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Таблица 4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Базовые оклады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по профессиям рабочих муниципальных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бюджетных учреждений образования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709"/>
        <w:gridCol w:w="708"/>
        <w:gridCol w:w="709"/>
        <w:gridCol w:w="709"/>
        <w:gridCol w:w="709"/>
        <w:gridCol w:w="708"/>
      </w:tblGrid>
      <w:tr w:rsidR="00F26A26" w:rsidRPr="00F26A26" w:rsidTr="00C1713B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Базовый оклад в соответствии </w:t>
            </w: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 квалификационным разрядом (рублей)</w:t>
            </w:r>
          </w:p>
        </w:tc>
      </w:tr>
      <w:tr w:rsidR="00F26A26" w:rsidRPr="00F26A26" w:rsidTr="00C1713B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26A26" w:rsidRPr="00F26A26" w:rsidTr="00C1713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учреждения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5353</w:t>
            </w:r>
          </w:p>
        </w:tc>
      </w:tr>
    </w:tbl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Базовые оклады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профессиям высококвалифицированных рабочих муниципальных бюджетных учреждений образования,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постоянно занятых на важных и ответственных работах</w:t>
      </w:r>
      <w:proofErr w:type="gramEnd"/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11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9"/>
        <w:gridCol w:w="2268"/>
        <w:gridCol w:w="2267"/>
        <w:gridCol w:w="1562"/>
      </w:tblGrid>
      <w:tr w:rsidR="00F26A26" w:rsidRPr="00F26A26" w:rsidTr="00C1713B">
        <w:trPr>
          <w:cantSplit/>
          <w:trHeight w:val="282"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профессии</w:t>
            </w:r>
          </w:p>
        </w:tc>
        <w:tc>
          <w:tcPr>
            <w:tcW w:w="3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оклад (рублей)</w:t>
            </w:r>
          </w:p>
        </w:tc>
      </w:tr>
      <w:tr w:rsidR="00F26A26" w:rsidRPr="00F26A26" w:rsidTr="00C1713B">
        <w:trPr>
          <w:cantSplit/>
          <w:trHeight w:val="1119"/>
        </w:trPr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иных </w:t>
            </w:r>
            <w:r w:rsidRPr="00F26A26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учреждениях</w:t>
            </w: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образования</w:t>
            </w:r>
          </w:p>
        </w:tc>
      </w:tr>
      <w:tr w:rsidR="00F26A26" w:rsidRPr="00F26A26" w:rsidTr="00C1713B">
        <w:trPr>
          <w:cantSplit/>
          <w:trHeight w:val="48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4274</w:t>
            </w:r>
          </w:p>
        </w:tc>
      </w:tr>
      <w:tr w:rsidR="00F26A26" w:rsidRPr="00F26A26" w:rsidTr="00C1713B">
        <w:trPr>
          <w:cantSplit/>
          <w:trHeight w:val="37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Уборщик </w:t>
            </w:r>
            <w:proofErr w:type="gram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служебных</w:t>
            </w:r>
            <w:proofErr w:type="gramEnd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помещения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4274</w:t>
            </w:r>
          </w:p>
        </w:tc>
      </w:tr>
      <w:tr w:rsidR="00F26A26" w:rsidRPr="00F26A26" w:rsidTr="00C1713B">
        <w:trPr>
          <w:cantSplit/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4347</w:t>
            </w:r>
          </w:p>
        </w:tc>
      </w:tr>
      <w:tr w:rsidR="00F26A26" w:rsidRPr="00F26A26" w:rsidTr="00C1713B">
        <w:trPr>
          <w:cantSplit/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ремонту и обслуживанию зданий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4347</w:t>
            </w:r>
          </w:p>
        </w:tc>
      </w:tr>
      <w:tr w:rsidR="00F26A26" w:rsidRPr="00F26A26" w:rsidTr="00C1713B">
        <w:trPr>
          <w:cantSplit/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Техник-электрик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4847</w:t>
            </w:r>
          </w:p>
        </w:tc>
      </w:tr>
    </w:tbl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об оплате труда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работников МБОУ "ООШ с. Большой Содом"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Размеры</w:t>
      </w:r>
    </w:p>
    <w:p w:rsidR="00F26A26" w:rsidRPr="00F26A26" w:rsidRDefault="00F26A26" w:rsidP="00F26A26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должностных окладов (окладов, ставок заработной платы) </w:t>
      </w:r>
    </w:p>
    <w:p w:rsidR="00F26A26" w:rsidRPr="00F26A26" w:rsidRDefault="00F26A26" w:rsidP="00F26A26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учреждений образования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1. За специфику работы: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F26A26" w:rsidRPr="00F26A26" w:rsidTr="00C1713B">
        <w:tc>
          <w:tcPr>
            <w:tcW w:w="6062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Размер повышения в процентах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должностным окладам (окладам) с учетом выплат за </w:t>
            </w:r>
            <w:r w:rsidRPr="00F26A2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квалификационную категорию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26A2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выслугу лет (стаж педагогической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работы)</w:t>
            </w:r>
          </w:p>
        </w:tc>
      </w:tr>
      <w:tr w:rsidR="00F26A26" w:rsidRPr="00F26A26" w:rsidTr="00C1713B">
        <w:tc>
          <w:tcPr>
            <w:tcW w:w="6062" w:type="dxa"/>
          </w:tcPr>
          <w:p w:rsidR="00F26A26" w:rsidRPr="00F26A26" w:rsidRDefault="00F26A26" w:rsidP="00F26A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индивидуальное обучение на дому детей, страдающих хроническими заболеваниями (при наличии соответствующего медицинского заключения): </w:t>
            </w:r>
          </w:p>
        </w:tc>
        <w:tc>
          <w:tcPr>
            <w:tcW w:w="3402" w:type="dxa"/>
            <w:vAlign w:val="center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A26" w:rsidRPr="00F26A26" w:rsidTr="00C1713B">
        <w:tc>
          <w:tcPr>
            <w:tcW w:w="6062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учителям </w:t>
            </w:r>
          </w:p>
        </w:tc>
        <w:tc>
          <w:tcPr>
            <w:tcW w:w="3402" w:type="dxa"/>
            <w:vAlign w:val="center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26A26" w:rsidRPr="00F26A26" w:rsidTr="00C1713B">
        <w:tc>
          <w:tcPr>
            <w:tcW w:w="6062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другим педагогическим работникам</w:t>
            </w:r>
          </w:p>
        </w:tc>
        <w:tc>
          <w:tcPr>
            <w:tcW w:w="3402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&lt;*&gt; В классах, группах указанных образовательных учреждений, в которых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не реализуются программы повышенного уровня, указанное повышение должностных окладов (ставок заработной платы) не производится.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2. За наличие ученой степени и почетного звания.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учреждений, имеющим почетные звания «Заслуженный </w:t>
      </w:r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учитель», «Народный учитель», «Заслуженный преподаватель»,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почетные звания по профилю работы, а также ученую степень кандидата наук по профилю работы, оплата труда производится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на 5 процентов выше должностного оклада (ставки заработной платы), установленного им в соответствии с настоящим Положением.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учреждений, имеющим ученую степень доктора наук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работающим по профилю, оплата труда производится на 10 процентов выше должностного оклада (ставки заработной платы), установленного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им в соответствии с настоящим Положением.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у работника двух оснований (наличие почетного звания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и ученой степени) повышение оплаты труда производится по одному максимальному основанию.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Приложение № 3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к Положению об оплате труда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работников МБОУ "ООШ с. Большой Содом"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F26A26" w:rsidRPr="00F26A26" w:rsidRDefault="00F26A26" w:rsidP="00F26A2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должностей, время работы в которых засчитывается в педагогический стаж работников учреждений образования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F26A26" w:rsidRPr="00F26A26" w:rsidTr="00C1713B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учреждений </w:t>
            </w: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и организаций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должностей</w:t>
            </w:r>
          </w:p>
        </w:tc>
      </w:tr>
      <w:tr w:rsidR="00F26A26" w:rsidRPr="00F26A26" w:rsidTr="00C1713B">
        <w:trPr>
          <w:trHeight w:val="1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F26A26" w:rsidRPr="00F26A26" w:rsidTr="00C1713B">
        <w:trPr>
          <w:trHeight w:val="26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Образовательные учреждения,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кроме учреждений высшего </w:t>
            </w:r>
            <w:proofErr w:type="gramEnd"/>
          </w:p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дополнительного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профессионального образования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(повышения квалификации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специалистов)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26A26" w:rsidRPr="00F26A26" w:rsidRDefault="00F26A26" w:rsidP="00F26A2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6A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учителя,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воспитатели, </w:t>
            </w:r>
            <w:r w:rsidRPr="00F26A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социальные педагоги, </w:t>
            </w:r>
            <w:r w:rsidRPr="00F26A26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педагоги дополнительного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образования,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директора, заместители директоров по учебной, учебно-воспитательной, воспитательной работе,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End"/>
          </w:p>
        </w:tc>
      </w:tr>
      <w:tr w:rsidR="00F26A26" w:rsidRPr="00F26A26" w:rsidTr="00C1713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A26" w:rsidRPr="00F26A26" w:rsidRDefault="00F26A26" w:rsidP="00F26A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</w:tbl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Порядок зачета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педагогический стаж времени работы в отдельных учреждениях (организациях), а также времени обучения в учреждениях </w:t>
      </w: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высшего и среднего профессионального образования и службы </w:t>
      </w: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br/>
        <w:t>в Вооруженных Силах СССР и Российской Федерации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1. Педагогическим работникам в стаж педагогической работы засчитывается без всяких условий и ограничений: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время работы в должности заведующего фильмотекой и методиста фильмотеки.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 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абзацем вторым </w:t>
      </w:r>
      <w:hyperlink r:id="rId20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пункта 1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время работы на руководящих, инспекторских, инструкторских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F26A26">
        <w:rPr>
          <w:rFonts w:ascii="Times New Roman" w:hAnsi="Times New Roman" w:cs="Times New Roman"/>
          <w:color w:val="000000"/>
          <w:sz w:val="28"/>
          <w:szCs w:val="28"/>
        </w:rPr>
        <w:t>профтехобразования</w:t>
      </w:r>
      <w:proofErr w:type="spellEnd"/>
      <w:r w:rsidRPr="00F26A26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комиссиях по делам несовершеннолетних и защите их прав или в отделах социально-правовой охраны несовершеннолетних, в подразделениях </w:t>
      </w:r>
      <w:r w:rsidRPr="00F26A26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 предупреждению правонарушений (инспекциях по делам несовершеннолетних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>, детских комнатах милиции) органов внутренних дел;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3. В стаж педагогической работы отдельных категорий педагогических работников помимо периодов, предусмотренных </w:t>
      </w:r>
      <w:hyperlink r:id="rId21" w:history="1">
        <w:r w:rsidRPr="00F26A26">
          <w:rPr>
            <w:rFonts w:ascii="Times New Roman" w:hAnsi="Times New Roman" w:cs="Times New Roman"/>
            <w:color w:val="000000"/>
            <w:sz w:val="28"/>
            <w:szCs w:val="28"/>
          </w:rPr>
          <w:t>пунктами 1 и 2</w:t>
        </w:r>
      </w:hyperlink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засчитывается время работы в организациях и время службы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учителям, 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педагогам дополнительного образования;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педагогам-психологам;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4. Право решать конкретные вопросы о соответствии работы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учреждениях, организациях и службы в Вооруженных Силах СССР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и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профсоюзным органом.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5. 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педагогический стаж засчитываются только те месяцы,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в течение которых выполнялась педагогическая работа.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6. В случаях уменьшения стажа педагогической работы, исчисленного в соответствии с настоящим Порядком, по сравнению со стажем,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в педагогический стаж в ранее установленном порядке.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tabs>
          <w:tab w:val="left" w:pos="6653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Приложение № 4                                           к Положению об оплате труда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работников МБОУ "ООШ с. Большой Содом"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F26A26" w:rsidRPr="00F26A26" w:rsidRDefault="00F26A26" w:rsidP="00F26A26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F26A26" w:rsidRPr="00F26A26" w:rsidRDefault="00F26A26" w:rsidP="00F26A26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</w:p>
    <w:p w:rsidR="00F26A26" w:rsidRPr="00F26A26" w:rsidRDefault="00F26A26" w:rsidP="00F26A26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и порядок отнесения учреждений образования к группам </w:t>
      </w:r>
    </w:p>
    <w:p w:rsidR="00F26A26" w:rsidRPr="00F26A26" w:rsidRDefault="00F26A26" w:rsidP="00F26A26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по оплате труда руководителей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Показатели для отнесения учреждений образования к группам </w:t>
      </w: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br/>
        <w:t>по оплате труда руководителей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1.1. Учреждения образования относятся к четырем группам по оплате труда руководителей, исходя из показателей, характеризующих масштаб </w:t>
      </w:r>
      <w:r w:rsidRPr="00F26A26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руководства учреждением: численность работников, количество обучающихся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1.2. Отнесение учреждений образования к одной из четырех групп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560"/>
      </w:tblGrid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F26A26" w:rsidRPr="00F26A26" w:rsidTr="00C1713B">
        <w:tc>
          <w:tcPr>
            <w:tcW w:w="9606" w:type="dxa"/>
            <w:gridSpan w:val="3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учреждения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proofErr w:type="gram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 в образовательных учреждениях</w:t>
            </w:r>
            <w:proofErr w:type="gramEnd"/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расчета за каждого обучающегося 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 Количество работников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образовательном учреждении 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каждого работника дополнительно за каждого работника, имеющего: </w:t>
            </w: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первую квалификационную категорию;</w:t>
            </w: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Наличие групп продленного дня 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 Наличие оборудованных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используемых в образовательном процессе компьютерных классов 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каждый класс 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Наличие оборудованных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используемых в образовательном процессе: 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спортивной площадки, </w:t>
            </w:r>
            <w:r w:rsidRPr="00F26A2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стадиона и других спортивных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сооружений (в зависимости от их состояния и степени использования) 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 каждый вид 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560"/>
      </w:tblGrid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 Наличие собственного оборудованного </w:t>
            </w:r>
            <w:r w:rsidRPr="00F26A2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медицинского кабинета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столовой 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 Наличие: </w:t>
            </w: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автотранспортных средств, сельхозмашин, строительной и другой самоходной техники на балансе образовательного учреждения;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каждую единицу </w:t>
            </w: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3, но не более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 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F26A2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0,5 га</w:t>
              </w:r>
            </w:smartTag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при орошаемом земледелии –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26A2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0,25 га</w:t>
              </w:r>
            </w:smartTag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каждый вид 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9. </w:t>
            </w:r>
            <w:proofErr w:type="gram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обучающихся в образовательных учреждениях, посещающих бесплатные секции, кружки, студии, организованные этими учреждениями или на их базе</w:t>
            </w:r>
            <w:proofErr w:type="gramEnd"/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каждого обучающегося 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10. </w:t>
            </w:r>
            <w:proofErr w:type="gram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в образовательных учреждениях (классах, группах) общего назначения обучающихся со специальными потребностями, охваченных квалифицированной коррекцией физического и психического развития (кроме специальных (коррекционных) </w:t>
            </w:r>
            <w:r w:rsidRPr="00F26A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образовательных учреждений (классов,</w:t>
            </w: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групп) и компенсирующего вида  </w:t>
            </w:r>
            <w:proofErr w:type="gramEnd"/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каждого обучающегося 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6A26" w:rsidRPr="00F26A26" w:rsidTr="00C1713B">
        <w:tc>
          <w:tcPr>
            <w:tcW w:w="4219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Наличие действующих учебно-производственных мастерских</w:t>
            </w:r>
          </w:p>
        </w:tc>
        <w:tc>
          <w:tcPr>
            <w:tcW w:w="3827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каждую мастерскую от степени </w:t>
            </w:r>
            <w:proofErr w:type="spell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оборудованности</w:t>
            </w:r>
            <w:proofErr w:type="spellEnd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26A26" w:rsidRPr="00F26A26" w:rsidRDefault="00F26A26" w:rsidP="00F26A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F26A26" w:rsidRPr="00F26A26" w:rsidRDefault="00F26A26" w:rsidP="00F26A2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2. Порядок отнесения образовательных учреждений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к группам по оплате труда руководителей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2.1. Группа по оплате труда руководителей устанавливается не чаще одного раза в год учредителем учреждения на основании соответствующих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подтверждающих наличие указанных объемов работы учреждения.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Группа по оплате труда руководителей для вновь открываемых учреждений образования устанавливается исходя из плановых (проектных) показателей, но не более чем на 2 года.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2.2. При установлении группы по оплате труда руководителей контингент обучающихся учреждений образования определяется: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по образовательным учреждениям – по списочному составу на начало учебного года;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2.3. За руководителями образовательных учреждений, находящихся </w:t>
      </w:r>
      <w:r w:rsidRPr="00F26A26">
        <w:rPr>
          <w:rFonts w:ascii="Times New Roman" w:hAnsi="Times New Roman" w:cs="Times New Roman"/>
          <w:color w:val="000000"/>
          <w:sz w:val="28"/>
          <w:szCs w:val="28"/>
        </w:rPr>
        <w:br/>
        <w:t>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2.4. Группы по оплате труда руководителей образовательных учреждений (в зависимости от суммы баллов, исчисленной по показателям):</w:t>
      </w:r>
    </w:p>
    <w:p w:rsidR="00F26A26" w:rsidRPr="00F26A26" w:rsidRDefault="00F26A26" w:rsidP="00F26A2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bookmarkStart w:id="1" w:name="sub_99"/>
      <w:bookmarkStart w:id="2" w:name="sub_1100"/>
      <w:bookmarkEnd w:id="1"/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Приложение № 5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об оплате труда </w:t>
      </w:r>
    </w:p>
    <w:bookmarkEnd w:id="2"/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работников МБОУ "ООШ с. Большой Содом"</w:t>
      </w:r>
    </w:p>
    <w:p w:rsidR="00F26A26" w:rsidRPr="00F26A26" w:rsidRDefault="00F26A26" w:rsidP="00F2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распределении специальной части фонда оплаты труда педагогических работников (компенсационных выплат) </w:t>
      </w:r>
    </w:p>
    <w:p w:rsidR="00F26A26" w:rsidRPr="00F26A26" w:rsidRDefault="00F26A26" w:rsidP="00F26A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МБОУ «ООШ с. Большой Содом»</w:t>
      </w:r>
    </w:p>
    <w:p w:rsidR="00F26A26" w:rsidRPr="00F26A26" w:rsidRDefault="00F26A26" w:rsidP="00F26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A26" w:rsidRPr="00F26A26" w:rsidRDefault="00F26A26" w:rsidP="00F26A2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положения.</w:t>
      </w:r>
    </w:p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A26" w:rsidRPr="00F26A26" w:rsidRDefault="00F26A26" w:rsidP="00F26A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Компенсационные выплаты – дополнительные выплаты, предусматриваемые системами оплаты труда работников образовательного учреждения: во вредных и иных особых условиях; в условиях труда, отклоняющихся от нормальных; не входящих в круг основных обязанностей.</w:t>
      </w:r>
    </w:p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Компенсационные выплаты производятся в соответствии с установленными процентными надбавками для педагогических работников, непосредственно осуществляющих учебный процесс, к оплате за часы аудиторной занятости, других работников к должностному окладу.</w:t>
      </w:r>
    </w:p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Специальная часть фонда оплаты труда педагогических работников, осуществляющих образовательный процесс, включает в себя следующие компенсационные выплаты: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780"/>
        <w:gridCol w:w="2123"/>
      </w:tblGrid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</w:t>
            </w:r>
            <w:proofErr w:type="gram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Надбавка, 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работу в выходные и праздничные дни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ст.153 ТК РФ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186" w:type="dxa"/>
            <w:gridSpan w:val="2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 работу, не входящую в круг основных обязанностей работника</w:t>
            </w: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Заведование мастерскими (в зависимости от оснащённости учебных мастерских)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10% до 35%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Заведование кабинетами, лабораториями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Учёт военнообязанных, педагогическая работа с допризывной молодёжью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соблюдению техники безопасности, охране труда, предупреждению детского травматизма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работа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летней оздоровительной кампании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школьного музея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документации педсоветов, протоколов совещаний и т.д.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10% до 20%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компьютера в кабинете информатики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 за 1 единицу техники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внеклассной работы по физической культуре и спорту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100%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Интенсивность, сложность, напряжённость работы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тетрадей:</w:t>
            </w: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классы</w:t>
            </w: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Математика, иностранный язык</w:t>
            </w: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Физика, история, химия, биология, обществознание, география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10%</w:t>
            </w: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15%</w:t>
            </w: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10%</w:t>
            </w:r>
          </w:p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Заведование учебно-опытным участком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школьными методическими объединениями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районными методическими объединениями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 в федеральном эксперименте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</w:tr>
    </w:tbl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  <w:u w:val="single"/>
        </w:rPr>
        <w:t>Порядок и установление выплат</w:t>
      </w:r>
    </w:p>
    <w:p w:rsidR="00F26A26" w:rsidRPr="00F26A26" w:rsidRDefault="00F26A26" w:rsidP="00F26A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Перечень, размер, распределение и порядок выплат  не может меняться чаще, чем 1 раз в год.</w:t>
      </w:r>
    </w:p>
    <w:p w:rsidR="00F26A26" w:rsidRPr="00F26A26" w:rsidRDefault="00F26A26" w:rsidP="00F26A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Выплаты устанавливаются в процентном соотношении.</w:t>
      </w:r>
    </w:p>
    <w:p w:rsidR="00F26A26" w:rsidRPr="00F26A26" w:rsidRDefault="00F26A26" w:rsidP="00F26A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Перечень, размер, распределение и порядок выплат, осуществляемых из специальной части фонда оплаты труда, определяются школой самостоятельно с учётом мнения профсоюзного комитета и утверждаются приказом директора школы.</w:t>
      </w:r>
    </w:p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pStyle w:val="a3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6</w:t>
      </w:r>
    </w:p>
    <w:p w:rsidR="00F26A26" w:rsidRPr="00F26A26" w:rsidRDefault="00F26A26" w:rsidP="00F26A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об оплате труда </w:t>
      </w:r>
    </w:p>
    <w:p w:rsidR="00F26A26" w:rsidRPr="00F26A26" w:rsidRDefault="00F26A26" w:rsidP="00F2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работников МБОУ "ООШ с. Большой Содом"</w:t>
      </w:r>
    </w:p>
    <w:p w:rsidR="00F26A26" w:rsidRPr="00F26A26" w:rsidRDefault="00F26A26" w:rsidP="00F26A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распределении специальной части фонда оплаты труда административно-управленческому, учебно-вспомогательному и  техническому персоналу  (компенсационных выплат) </w:t>
      </w:r>
    </w:p>
    <w:p w:rsidR="00F26A26" w:rsidRPr="00F26A26" w:rsidRDefault="00F26A26" w:rsidP="00F26A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МБОУ «ООШ с. Большой Содом»</w:t>
      </w:r>
    </w:p>
    <w:p w:rsidR="00F26A26" w:rsidRPr="00F26A26" w:rsidRDefault="00F26A26" w:rsidP="00F26A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A26" w:rsidRPr="00F26A26" w:rsidRDefault="00F26A26" w:rsidP="00F26A2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положения.</w:t>
      </w:r>
    </w:p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A26" w:rsidRPr="00F26A26" w:rsidRDefault="00F26A26" w:rsidP="00F26A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Компенсационные выплаты – дополнительные выплаты, предусматриваемые системами оплаты труда работников образовательного учреждения: во вредных и иных особых условиях; в условиях труда, отклоняющихся от нормальных; не входящих в круг основных обязанностей.</w:t>
      </w:r>
    </w:p>
    <w:p w:rsidR="00F26A26" w:rsidRPr="00F26A26" w:rsidRDefault="00F26A26" w:rsidP="00F26A2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Специальная часть фонда оплаты труда административно-управленческого, учебно-вспомогательного  включает в себя следующие компенсационные выплаты: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99"/>
        <w:gridCol w:w="2105"/>
      </w:tblGrid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</w:t>
            </w:r>
            <w:proofErr w:type="gramStart"/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Надбавка, %</w:t>
            </w:r>
          </w:p>
        </w:tc>
      </w:tr>
      <w:tr w:rsidR="00F26A26" w:rsidRPr="00F26A26" w:rsidTr="00C1713B">
        <w:tc>
          <w:tcPr>
            <w:tcW w:w="8786" w:type="dxa"/>
            <w:gridSpan w:val="3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работу во вредных и опасных и иных особых условиях труда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тяжёлыми и вредными условиями труда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4% до 12%</w:t>
            </w:r>
          </w:p>
        </w:tc>
      </w:tr>
      <w:tr w:rsidR="00F26A26" w:rsidRPr="00F26A26" w:rsidTr="00C1713B">
        <w:tc>
          <w:tcPr>
            <w:tcW w:w="8786" w:type="dxa"/>
            <w:gridSpan w:val="3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 работу в условиях труда, отклоняющихся </w:t>
            </w:r>
            <w:proofErr w:type="gramStart"/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F26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нормальных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работу в ночное время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35%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организацию горячего питания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общественную работу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соблюдение техники безопасности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25%</w:t>
            </w:r>
          </w:p>
        </w:tc>
      </w:tr>
      <w:tr w:rsidR="00F26A26" w:rsidRPr="00F26A26" w:rsidTr="00C1713B">
        <w:tc>
          <w:tcPr>
            <w:tcW w:w="600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3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организацию деятельности СМИ, школьного сайта</w:t>
            </w:r>
          </w:p>
        </w:tc>
        <w:tc>
          <w:tcPr>
            <w:tcW w:w="2148" w:type="dxa"/>
            <w:shd w:val="clear" w:color="auto" w:fill="auto"/>
          </w:tcPr>
          <w:p w:rsidR="00F26A26" w:rsidRPr="00F26A26" w:rsidRDefault="00F26A26" w:rsidP="00F26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30%</w:t>
            </w:r>
          </w:p>
        </w:tc>
      </w:tr>
    </w:tbl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26A26" w:rsidRPr="00F26A26" w:rsidRDefault="00F26A26" w:rsidP="00F26A2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  <w:u w:val="single"/>
        </w:rPr>
        <w:t>Порядок и установление выплат</w:t>
      </w:r>
    </w:p>
    <w:p w:rsidR="00F26A26" w:rsidRPr="00F26A26" w:rsidRDefault="00F26A26" w:rsidP="00F26A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Перечень, размер, распределение и порядок выплат не может меняться чаще, чем 1 раз в год.</w:t>
      </w:r>
    </w:p>
    <w:p w:rsidR="00F26A26" w:rsidRPr="00F26A26" w:rsidRDefault="00F26A26" w:rsidP="00F26A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Выплаты устанавливаются в процентном соотношении.</w:t>
      </w:r>
    </w:p>
    <w:p w:rsidR="00F26A26" w:rsidRPr="00F26A26" w:rsidRDefault="00F26A26" w:rsidP="00F26A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26A26" w:rsidRPr="00F26A26" w:rsidSect="00F26A26">
          <w:footerReference w:type="default" r:id="rId2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26A26">
        <w:rPr>
          <w:rFonts w:ascii="Times New Roman" w:hAnsi="Times New Roman" w:cs="Times New Roman"/>
          <w:color w:val="000000"/>
          <w:sz w:val="28"/>
          <w:szCs w:val="28"/>
        </w:rPr>
        <w:t>Перечень, размер, распределение и порядок выплат, осуществляемых из специальной части фонда оплаты труда, определяются школой самостоятельно с учётом мнения профсоюзного комитета и утверж</w:t>
      </w:r>
      <w:r>
        <w:rPr>
          <w:rFonts w:ascii="Times New Roman" w:hAnsi="Times New Roman" w:cs="Times New Roman"/>
          <w:color w:val="000000"/>
          <w:sz w:val="28"/>
          <w:szCs w:val="28"/>
        </w:rPr>
        <w:t>даются приказом директора школы.</w:t>
      </w:r>
    </w:p>
    <w:p w:rsidR="007E43BE" w:rsidRPr="00F26A26" w:rsidRDefault="007E43BE" w:rsidP="00F2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3BE" w:rsidRPr="00F26A26" w:rsidSect="00F26A2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BE" w:rsidRDefault="007E43BE" w:rsidP="00F26A26">
      <w:pPr>
        <w:spacing w:after="0" w:line="240" w:lineRule="auto"/>
      </w:pPr>
      <w:r>
        <w:separator/>
      </w:r>
    </w:p>
  </w:endnote>
  <w:endnote w:type="continuationSeparator" w:id="0">
    <w:p w:rsidR="007E43BE" w:rsidRDefault="007E43BE" w:rsidP="00F2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491"/>
      <w:docPartObj>
        <w:docPartGallery w:val="Page Numbers (Bottom of Page)"/>
        <w:docPartUnique/>
      </w:docPartObj>
    </w:sdtPr>
    <w:sdtEndPr/>
    <w:sdtContent>
      <w:p w:rsidR="00F26A26" w:rsidRDefault="00EF0E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6A26" w:rsidRDefault="00F26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BE" w:rsidRDefault="007E43BE" w:rsidP="00F26A26">
      <w:pPr>
        <w:spacing w:after="0" w:line="240" w:lineRule="auto"/>
      </w:pPr>
      <w:r>
        <w:separator/>
      </w:r>
    </w:p>
  </w:footnote>
  <w:footnote w:type="continuationSeparator" w:id="0">
    <w:p w:rsidR="007E43BE" w:rsidRDefault="007E43BE" w:rsidP="00F2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E4"/>
    <w:multiLevelType w:val="hybridMultilevel"/>
    <w:tmpl w:val="CD4E9DFA"/>
    <w:lvl w:ilvl="0" w:tplc="04A6A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C20F0"/>
    <w:multiLevelType w:val="hybridMultilevel"/>
    <w:tmpl w:val="E9CE2D50"/>
    <w:lvl w:ilvl="0" w:tplc="CFA214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147309"/>
    <w:multiLevelType w:val="hybridMultilevel"/>
    <w:tmpl w:val="CA5EFCE2"/>
    <w:lvl w:ilvl="0" w:tplc="F80EE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A03DC2"/>
    <w:multiLevelType w:val="hybridMultilevel"/>
    <w:tmpl w:val="C61CD1B6"/>
    <w:lvl w:ilvl="0" w:tplc="F80EE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456FAE"/>
    <w:multiLevelType w:val="hybridMultilevel"/>
    <w:tmpl w:val="C3B0DFA0"/>
    <w:lvl w:ilvl="0" w:tplc="A454BC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A26"/>
    <w:rsid w:val="007E43BE"/>
    <w:rsid w:val="00A960B9"/>
    <w:rsid w:val="00DB51B4"/>
    <w:rsid w:val="00EF0EEA"/>
    <w:rsid w:val="00F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6A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26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2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26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4">
    <w:name w:val="Нормальный (таблица)"/>
    <w:basedOn w:val="a"/>
    <w:next w:val="a"/>
    <w:rsid w:val="00F26A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2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A26"/>
  </w:style>
  <w:style w:type="paragraph" w:styleId="a7">
    <w:name w:val="footer"/>
    <w:basedOn w:val="a"/>
    <w:link w:val="a8"/>
    <w:uiPriority w:val="99"/>
    <w:unhideWhenUsed/>
    <w:rsid w:val="00F2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A26"/>
  </w:style>
  <w:style w:type="paragraph" w:styleId="a9">
    <w:name w:val="List Paragraph"/>
    <w:basedOn w:val="a"/>
    <w:uiPriority w:val="34"/>
    <w:qFormat/>
    <w:rsid w:val="00F26A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70508914652FEED58CAF2D1585CA4B21D2C6938F34603DA901D9C080A9E01E72143696B02FFA02650CEEI5C9H" TargetMode="External"/><Relationship Id="rId18" Type="http://schemas.openxmlformats.org/officeDocument/2006/relationships/hyperlink" Target="consultantplus://offline/ref=5F70508914652FEED58CAF2D1585CA4B21D2C6938F34643EA901D9C080A9E01E72143696B02FFA02650EE7I5C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F70508914652FEED58CAF2D1585CA4B21D2C6938F34603DA901D9C080A9E01E72143696B02FFA026508EEI5C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70508914652FEED58CAF2D1585CA4B21D2C6938F34603DA901D9C080A9E01E72143696B02FFA02650CEEI5C9H" TargetMode="External"/><Relationship Id="rId17" Type="http://schemas.openxmlformats.org/officeDocument/2006/relationships/hyperlink" Target="consultantplus://offline/ref=5F70508914652FEED58CAF2D1585CA4B21D2C6938F34603DA901D9C080A9E01E72143696B02FFA026508E3I5C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70508914652FEED58CAF2D1585CA4B21D2C6938F34603DA901D9C080A9E01E72143696B02FFA02650DE2I5CEH" TargetMode="External"/><Relationship Id="rId20" Type="http://schemas.openxmlformats.org/officeDocument/2006/relationships/hyperlink" Target="consultantplus://offline/ref=5F70508914652FEED58CAF2D1585CA4B21D2C6938F34603DA901D9C080A9E01E72143696B02FFA026508EEI5C8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70508914652FEED58CAF2D1585CA4B21D2C6938F34603DA901D9C080A9E01E72143696B02FFA02650CEEI5C9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70508914652FEED58CAF2D1585CA4B21D2C6938F34603DA901D9C080A9E01E72143696B02FFA026508E2I5C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70508914652FEED58CAF2D1585CA4B21D2C6938F34603DA901D9C080A9E01E72143696B02FFA02650CEEI5C9H" TargetMode="External"/><Relationship Id="rId19" Type="http://schemas.openxmlformats.org/officeDocument/2006/relationships/hyperlink" Target="consultantplus://offline/ref=5F70508914652FEED58CAF2D1585CA4B21D2C6938F34643EA901D9C080A9E01E72143696B02FFA02650EE7I5C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0508914652FEED58CAF2D1585CA4B21D2C6938F34603DA901D9C080A9E01E72143696B02FFA02650CEEI5C9H" TargetMode="External"/><Relationship Id="rId14" Type="http://schemas.openxmlformats.org/officeDocument/2006/relationships/hyperlink" Target="consultantplus://offline/ref=5F70508914652FEED58CAF2D1585CA4B21D2C6938F34603DA901D9C080A9E01E72143696B02FFA02650CEEI5C9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6184</Words>
  <Characters>35254</Characters>
  <Application>Microsoft Office Word</Application>
  <DocSecurity>0</DocSecurity>
  <Lines>293</Lines>
  <Paragraphs>82</Paragraphs>
  <ScaleCrop>false</ScaleCrop>
  <Company>Школа</Company>
  <LinksUpToDate>false</LinksUpToDate>
  <CharactersWithSpaces>41356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СОШ Содом</cp:lastModifiedBy>
  <cp:revision>5</cp:revision>
  <cp:lastPrinted>2018-12-10T07:15:00Z</cp:lastPrinted>
  <dcterms:created xsi:type="dcterms:W3CDTF">2018-12-10T07:10:00Z</dcterms:created>
  <dcterms:modified xsi:type="dcterms:W3CDTF">2019-01-09T14:00:00Z</dcterms:modified>
</cp:coreProperties>
</file>